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firstLine="933"/>
        <w:spacing w:before="558" w:line="180" w:lineRule="auto"/>
        <w:rPr>
          <w:rFonts w:ascii="Microsoft JhengHei" w:hAnsi="Microsoft JhengHei" w:eastAsia="Microsoft JhengHei" w:cs="Microsoft JhengHei"/>
          <w:sz w:val="48"/>
          <w:szCs w:val="48"/>
        </w:rPr>
      </w:pPr>
      <w:r>
        <w:rPr>
          <w:rFonts w:ascii="Microsoft JhengHei" w:hAnsi="Microsoft JhengHei" w:eastAsia="Microsoft JhengHei" w:cs="Microsoft JhengHei"/>
          <w:sz w:val="48"/>
          <w:szCs w:val="48"/>
          <w:color w:val="231F20"/>
          <w:spacing w:val="-1"/>
        </w:rPr>
        <w:t>新课标高考语文论述类文本阅读低分成因探析</w:t>
      </w:r>
    </w:p>
    <w:p>
      <w:pPr>
        <w:ind w:firstLine="4372"/>
        <w:spacing w:before="345" w:line="180" w:lineRule="auto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-5"/>
        </w:rPr>
        <w:t>黄红云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-1"/>
        </w:rPr>
        <w:t> 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-5"/>
        </w:rPr>
        <w:t>（福建省南安市国光中学）</w:t>
      </w:r>
    </w:p>
    <w:p>
      <w:pPr>
        <w:ind w:left="1054" w:right="430" w:firstLine="414"/>
        <w:spacing w:before="427" w:line="208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摘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9"/>
          <w:w w:val="101"/>
        </w:rPr>
        <w:t>  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要：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5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随着新课标高考语文向纵深处改革，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论述类文本阅读考点难上加难，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如何有效提高该题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的正确率，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成为取得高分的关键。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本文试图从现阶段高三论述类阅读教学复习现状入手，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探寻学生得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分低的原因，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7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力图重新建构全国卷命题新背景下的论述类文本阅读教学模式。</w:t>
      </w:r>
    </w:p>
    <w:p>
      <w:pPr>
        <w:ind w:firstLine="1469"/>
        <w:spacing w:before="1" w:line="204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0"/>
        </w:rPr>
        <w:t>关键词：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9"/>
          <w:w w:val="101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0"/>
        </w:rPr>
        <w:t>论述类文本阅读；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9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0"/>
        </w:rPr>
        <w:t>语文核心素养；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1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0"/>
        </w:rPr>
        <w:t>成因探析</w:t>
      </w:r>
    </w:p>
    <w:p>
      <w:pPr>
        <w:spacing w:line="162" w:lineRule="exact"/>
        <w:rPr/>
      </w:pPr>
      <w:r/>
    </w:p>
    <w:p>
      <w:pPr>
        <w:sectPr>
          <w:headerReference w:type="default" r:id="rId1"/>
          <w:footerReference w:type="default" r:id="rId2"/>
          <w:pgSz w:w="12246" w:h="16498"/>
          <w:pgMar w:top="1817" w:right="1020" w:bottom="547" w:left="407" w:header="1275" w:footer="354" w:gutter="0"/>
          <w:cols w:equalWidth="0" w:num="1">
            <w:col w:w="10818" w:space="0"/>
          </w:cols>
        </w:sectPr>
        <w:rPr/>
      </w:pPr>
    </w:p>
    <w:p>
      <w:pPr>
        <w:ind w:left="615" w:right="120" w:firstLine="420"/>
        <w:spacing w:before="48" w:line="22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众所周知，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5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高考语文论述类文本阅读是教学难点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7"/>
        </w:rPr>
        <w:t>中的难点，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1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7"/>
        </w:rPr>
        <w:t>遍观教学备考现状，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7"/>
        </w:rPr>
        <w:t>颇有几分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8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7"/>
        </w:rPr>
        <w:t>“以其昏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昏，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5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使人昭昭”之象。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本文从高三语文教学复习现状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入手，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3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探寻学生低分的成因，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力图重新建构全国卷命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题新背景下的论述类文本阅读教学模式。</w:t>
      </w:r>
    </w:p>
    <w:p>
      <w:pPr>
        <w:ind w:left="587" w:right="120" w:firstLine="519"/>
        <w:spacing w:before="329" w:line="214" w:lineRule="auto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  <w:color w:val="231F20"/>
        </w:rPr>
        <w:t>一、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18"/>
          <w:w w:val="101"/>
        </w:rPr>
        <w:t> 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</w:rPr>
        <w:t>论述类文本阅读的教学困境——教师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-19"/>
        </w:rPr>
        <w:t>“昏昏”，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6"/>
        </w:rPr>
        <w:t>  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-19"/>
        </w:rPr>
        <w:t>学生也“昏昏”</w:t>
      </w:r>
    </w:p>
    <w:p>
      <w:pPr>
        <w:ind w:left="612" w:right="120" w:firstLine="421"/>
        <w:spacing w:before="294" w:line="22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关于论述类文本阅读的复习教学，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6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当下较为普遍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且成体系的教学模式分别是整体阅读；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7"/>
        </w:rPr>
        <w:t> 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圈定重点记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号；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8"/>
          <w:w w:val="101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引导学生关注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8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“张冠李戴、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偷梁换柱”等十二种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8"/>
        </w:rPr>
        <w:t>设题陷阱。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8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8"/>
        </w:rPr>
        <w:t>导致学生在大量刷题之后，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2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8"/>
        </w:rPr>
        <w:t>依然晕头转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9"/>
        </w:rPr>
        <w:t>向，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9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9"/>
        </w:rPr>
        <w:t>收效甚微。</w:t>
      </w:r>
    </w:p>
    <w:p>
      <w:pPr>
        <w:ind w:left="615" w:right="120" w:firstLine="419"/>
        <w:spacing w:before="1" w:line="22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论述类文本阅读的教学效果比鲁迅所说的人类血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5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战前行的历史更加凄惨，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3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牺牲无数的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“木材”，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1"/>
          <w:w w:val="101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结果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却一点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“煤块”都没形成，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8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问题症结在哪里？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笔者根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据多年高三教学经验及调查了解发现，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该知识模块的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教学存在以下几个方面的问题。</w:t>
      </w:r>
    </w:p>
    <w:p>
      <w:pPr>
        <w:ind w:firstLine="950"/>
        <w:spacing w:before="6" w:line="199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0"/>
          <w:w w:val="98"/>
        </w:rPr>
        <w:t>（一）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3"/>
          <w:w w:val="101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0"/>
          <w:w w:val="98"/>
        </w:rPr>
        <w:t>学生层面</w:t>
      </w:r>
    </w:p>
    <w:p>
      <w:pPr>
        <w:ind w:left="614" w:right="52" w:firstLine="420"/>
        <w:spacing w:before="32" w:line="22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第一，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9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学生阅读习惯不好，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没有耐心认真仔细阅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读文章，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7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不做重点记号，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3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不认真比对原文，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囫囵吞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枣，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或因担心时间不够而潦草阅读，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这些不良习惯致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使学生做没有根据的结论判断，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胡乱选答案。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第二，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学生在判断三道题目时都用同一种解题思路，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导致结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论错误，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常会惯性用第一题对照原文的做题方法做第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二、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6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三道题。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在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3"/>
        </w:rPr>
        <w:t>2016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年及以前，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合理的答题思路应是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第一道题目立足于比对原文，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第二道题目立足于理解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文意内容，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8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第三道题目立足于语意逻辑推断。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8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然而，</w:t>
      </w:r>
    </w:p>
    <w:p>
      <w:pPr>
        <w:spacing w:line="231" w:lineRule="exact"/>
        <w:rPr/>
      </w:pPr>
      <w:r/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p>
      <w:pPr>
        <w:ind w:left="123" w:firstLine="3"/>
        <w:spacing w:before="46" w:line="22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学生却常常习惯用同种方法同一思维做不同题目，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罔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</w:rPr>
        <w:t>顾不同题干提问方式的变化，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6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</w:rPr>
        <w:t>刻舟求剑导致失分严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重。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第三，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缺乏整体感知的意识，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7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丢开整篇文章的主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旨不关注，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8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仅仅抓住命题范围的某个句子或段落，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8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断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章取义，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片面考虑问题。</w:t>
      </w:r>
    </w:p>
    <w:p>
      <w:pPr>
        <w:ind w:firstLine="458"/>
        <w:spacing w:before="5" w:line="199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6"/>
        </w:rPr>
        <w:t>（二）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7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6"/>
        </w:rPr>
        <w:t>教学层面</w:t>
      </w:r>
    </w:p>
    <w:p>
      <w:pPr>
        <w:ind w:left="85" w:firstLine="477"/>
        <w:spacing w:before="31" w:line="22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因循守旧，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舍本逐末。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教师只是从传统教学的角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度、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从知识点角度反复强调命题的十二个陷阱，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没有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2"/>
        </w:rPr>
        <w:t>充分思考导致错误的其它因素，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2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2"/>
        </w:rPr>
        <w:t>过分迷信教学之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9"/>
        </w:rPr>
        <w:t>“术”，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72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9"/>
        </w:rPr>
        <w:t>从未或很少考虑教学之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8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9"/>
        </w:rPr>
        <w:t>“道”，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9"/>
        </w:rPr>
        <w:t>“以其昏昏，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9"/>
        </w:rPr>
        <w:t>使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人昭昭。”</w:t>
      </w:r>
    </w:p>
    <w:p>
      <w:pPr>
        <w:ind w:firstLine="458"/>
        <w:spacing w:before="6" w:line="199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6"/>
        </w:rPr>
        <w:t>（三）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7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6"/>
        </w:rPr>
        <w:t>命题层面</w:t>
      </w:r>
    </w:p>
    <w:p>
      <w:pPr>
        <w:ind w:left="123" w:firstLine="419"/>
        <w:spacing w:before="30" w:line="22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许多试题与高考试题命制的思路相去甚远。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很多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地方命制的试题也犯学生常犯的错误，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三道题目都命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制成第一道题目比对原文的思路。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不当的试题练习干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扰混淆了学生合理的答题思路，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5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使学生怀疑自我，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无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7"/>
        </w:rPr>
        <w:t>所适从，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7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7"/>
        </w:rPr>
        <w:t>危害甚大。</w:t>
      </w:r>
    </w:p>
    <w:p>
      <w:pPr>
        <w:ind w:left="124" w:firstLine="489"/>
        <w:spacing w:before="329" w:line="212" w:lineRule="auto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  <w:color w:val="231F20"/>
        </w:rPr>
        <w:t>二、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19"/>
          <w:w w:val="101"/>
        </w:rPr>
        <w:t> 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</w:rPr>
        <w:t>论述类文本阅读教学的破冰之刃——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14"/>
        </w:rPr>
        <w:t>教师应先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-57"/>
        </w:rPr>
        <w:t> 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14"/>
        </w:rPr>
        <w:t>“昭昭”</w:t>
      </w:r>
    </w:p>
    <w:p>
      <w:pPr>
        <w:ind w:left="123" w:firstLine="381"/>
        <w:spacing w:before="298" w:line="209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“常制不可以待变化，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2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一途不可以应无方，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刻船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不可以索遗剑。”事物是不断发展变化的，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高考命题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考试亦然。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4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一线教师应始终保持学习力，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对论述类文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本阅读的考试变化有深入的横向与纵向地了解，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并及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时调整教学策略，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9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方为上策。</w:t>
      </w:r>
    </w:p>
    <w:p>
      <w:pPr>
        <w:ind w:left="127" w:firstLine="417"/>
        <w:spacing w:before="103" w:line="22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纵观近十年全国卷的论述类文本阅读题，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3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不难发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现论述类文本阅读的考查几经变革，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9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变革大体可分为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7"/>
        </w:rPr>
        <w:t>三个阶段：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7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7"/>
        </w:rPr>
        <w:t>机械对比阶段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7"/>
        </w:rPr>
        <w:t>（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7"/>
        </w:rPr>
        <w:t>2011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7"/>
        </w:rPr>
        <w:t>年以前）、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6"/>
          <w:w w:val="101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7"/>
        </w:rPr>
        <w:t>信息转述</w:t>
      </w:r>
    </w:p>
    <w:p>
      <w:pPr>
        <w:ind w:firstLine="4845"/>
        <w:spacing w:before="87" w:line="144" w:lineRule="exact"/>
        <w:rPr>
          <w:rFonts w:ascii="MingLiU-ExtB" w:hAnsi="MingLiU-ExtB" w:eastAsia="MingLiU-ExtB" w:cs="MingLiU-ExtB"/>
          <w:sz w:val="21"/>
          <w:szCs w:val="21"/>
        </w:rPr>
      </w:pPr>
      <w:r>
        <w:rPr>
          <w:rFonts w:ascii="MingLiU-ExtB" w:hAnsi="MingLiU-ExtB" w:eastAsia="MingLiU-ExtB" w:cs="MingLiU-ExtB"/>
          <w:sz w:val="21"/>
          <w:szCs w:val="21"/>
          <w:color w:val="231F20"/>
          <w:spacing w:val="-2"/>
          <w:position w:val="-1"/>
        </w:rPr>
        <w:t>41</w:t>
      </w:r>
    </w:p>
    <w:p>
      <w:pPr>
        <w:sectPr>
          <w:type w:val="continuous"/>
          <w:pgSz w:w="12246" w:h="16498"/>
          <w:pgMar w:top="1817" w:right="1020" w:bottom="547" w:left="407" w:header="1275" w:footer="354" w:gutter="0"/>
          <w:cols w:equalWidth="0" w:num="2">
            <w:col w:w="5665" w:space="100"/>
            <w:col w:w="5053" w:space="0"/>
          </w:cols>
        </w:sectPr>
        <w:rPr/>
      </w:pPr>
    </w:p>
    <w:p>
      <w:pPr>
        <w:ind w:left="507" w:right="92" w:firstLine="124"/>
        <w:spacing w:before="40" w:line="217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阶段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（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3"/>
        </w:rPr>
        <w:t>2012-2016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年）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2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和回归文本，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2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注重学科核心素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养阶段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3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（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3"/>
        </w:rPr>
        <w:t>2017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年以后）。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7"/>
          <w:w w:val="101"/>
        </w:rPr>
        <w:t> 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3"/>
        </w:rPr>
        <w:t>2017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年高考论述类文本阅读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的命题思路更是发生了根本性的变化，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6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这种变化首先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8"/>
        </w:rPr>
        <w:t>体现在理论纲领的指导上。《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8"/>
        </w:rPr>
        <w:t>2017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8"/>
        </w:rPr>
        <w:t>年普通高等学校招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  <w:w w:val="102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生全国统一考试大纲的说明》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8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中有关论述类文本阅读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9"/>
        </w:rPr>
        <w:t>的要求与往年有显著的不同之处，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8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9"/>
        </w:rPr>
        <w:t>增加了如下内容：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“阅读中外论述类文本。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2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了解政论文、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学术论文、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时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9"/>
        </w:rPr>
        <w:t>评、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8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9"/>
        </w:rPr>
        <w:t>书评等论述类文体的基本特征和主要表达方式。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阅读论述类文本，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应注重文本的说理性和逻辑性，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分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析文本的论点、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6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论据和论证方法。”理论指导的变化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映射在实践中，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直接导致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6"/>
        </w:rPr>
        <w:t>2017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年论述类文本阅读命题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8"/>
        </w:rPr>
        <w:t>思路与以往相比有巨大差别。</w:t>
      </w:r>
    </w:p>
    <w:p>
      <w:pPr>
        <w:ind w:left="615" w:right="172" w:firstLine="422"/>
        <w:spacing w:before="103" w:line="22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ngLiU-ExtB" w:hAnsi="MingLiU-ExtB" w:eastAsia="MingLiU-ExtB" w:cs="MingLiU-ExtB"/>
          <w:sz w:val="21"/>
          <w:szCs w:val="21"/>
          <w:color w:val="231F20"/>
          <w:spacing w:val="1"/>
        </w:rPr>
        <w:t>2016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年及以前，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论述类三道选择题的命题方式相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对稳定为：</w:t>
      </w:r>
    </w:p>
    <w:p>
      <w:pPr>
        <w:ind w:firstLine="1055"/>
        <w:spacing w:line="20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ngLiU-ExtB" w:hAnsi="MingLiU-ExtB" w:eastAsia="MingLiU-ExtB" w:cs="MingLiU-ExtB"/>
          <w:sz w:val="21"/>
          <w:szCs w:val="21"/>
          <w:color w:val="231F20"/>
          <w:spacing w:val="4"/>
        </w:rPr>
        <w:t>1.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3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下列关于原文内容的表述，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不正确的一项是</w:t>
      </w:r>
    </w:p>
    <w:p>
      <w:pPr>
        <w:ind w:firstLine="530"/>
        <w:spacing w:before="30" w:line="18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7"/>
        </w:rPr>
        <w:t>（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  <w:w w:val="101"/>
        </w:rPr>
        <w:t>    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7"/>
        </w:rPr>
        <w:t>）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。</w:t>
      </w:r>
    </w:p>
    <w:p>
      <w:pPr>
        <w:ind w:left="530" w:right="172" w:firstLine="508"/>
        <w:spacing w:before="61" w:line="22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ngLiU-ExtB" w:hAnsi="MingLiU-ExtB" w:eastAsia="MingLiU-ExtB" w:cs="MingLiU-ExtB"/>
          <w:sz w:val="21"/>
          <w:szCs w:val="21"/>
          <w:color w:val="231F20"/>
          <w:spacing w:val="5"/>
        </w:rPr>
        <w:t>2.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3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</w:rPr>
        <w:t>下列理解和分析，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</w:rPr>
        <w:t>不符合原文意思的一项是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7"/>
        </w:rPr>
        <w:t>（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  <w:w w:val="101"/>
        </w:rPr>
        <w:t>    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7"/>
        </w:rPr>
        <w:t>）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。</w:t>
      </w:r>
    </w:p>
    <w:p>
      <w:pPr>
        <w:ind w:firstLine="1041"/>
        <w:spacing w:line="20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ngLiU-ExtB" w:hAnsi="MingLiU-ExtB" w:eastAsia="MingLiU-ExtB" w:cs="MingLiU-ExtB"/>
          <w:sz w:val="21"/>
          <w:szCs w:val="21"/>
          <w:color w:val="231F20"/>
          <w:spacing w:val="10"/>
          <w:w w:val="102"/>
        </w:rPr>
        <w:t>3.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5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  <w:w w:val="102"/>
        </w:rPr>
        <w:t>根据原文内容，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5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  <w:w w:val="102"/>
        </w:rPr>
        <w:t>下列说法不正确的一项是</w:t>
      </w:r>
    </w:p>
    <w:p>
      <w:pPr>
        <w:ind w:firstLine="530"/>
        <w:spacing w:before="31" w:line="18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7"/>
        </w:rPr>
        <w:t>（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  <w:w w:val="101"/>
        </w:rPr>
        <w:t>    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7"/>
        </w:rPr>
        <w:t>）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。</w:t>
      </w:r>
    </w:p>
    <w:p>
      <w:pPr>
        <w:ind w:firstLine="1038"/>
        <w:spacing w:before="60" w:line="180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ngLiU-ExtB" w:hAnsi="MingLiU-ExtB" w:eastAsia="MingLiU-ExtB" w:cs="MingLiU-ExtB"/>
          <w:sz w:val="21"/>
          <w:szCs w:val="21"/>
          <w:color w:val="231F20"/>
        </w:rPr>
        <w:t>2017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年的论述类文本阅读题的考查则变化为：</w:t>
      </w:r>
    </w:p>
    <w:p>
      <w:pPr>
        <w:ind w:firstLine="1055"/>
        <w:spacing w:before="64" w:line="180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ngLiU-ExtB" w:hAnsi="MingLiU-ExtB" w:eastAsia="MingLiU-ExtB" w:cs="MingLiU-ExtB"/>
          <w:sz w:val="21"/>
          <w:szCs w:val="21"/>
          <w:color w:val="231F20"/>
          <w:spacing w:val="-5"/>
        </w:rPr>
        <w:t>1.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29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下列关于原文内容的理解和分析，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正确的一项</w:t>
      </w:r>
    </w:p>
    <w:p>
      <w:pPr>
        <w:ind w:firstLine="616"/>
        <w:spacing w:before="64" w:line="180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是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6"/>
        </w:rPr>
        <w:t>（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  <w:w w:val="101"/>
        </w:rPr>
        <w:t>    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6"/>
        </w:rPr>
        <w:t>）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。</w:t>
      </w:r>
    </w:p>
    <w:p>
      <w:pPr>
        <w:ind w:firstLine="1038"/>
        <w:spacing w:before="64" w:line="180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ngLiU-ExtB" w:hAnsi="MingLiU-ExtB" w:eastAsia="MingLiU-ExtB" w:cs="MingLiU-ExtB"/>
          <w:sz w:val="21"/>
          <w:szCs w:val="21"/>
          <w:color w:val="231F20"/>
          <w:spacing w:val="-4"/>
        </w:rPr>
        <w:t>2.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25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下列对原文论证的相关分析，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不正确的一项是</w:t>
      </w:r>
    </w:p>
    <w:p>
      <w:pPr>
        <w:ind w:firstLine="530"/>
        <w:spacing w:before="64" w:line="180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7"/>
        </w:rPr>
        <w:t>（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  <w:w w:val="101"/>
        </w:rPr>
        <w:t>    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7"/>
        </w:rPr>
        <w:t>）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。</w:t>
      </w:r>
    </w:p>
    <w:p>
      <w:pPr>
        <w:ind w:left="530" w:right="172" w:firstLine="511"/>
        <w:spacing w:before="66" w:line="188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ngLiU-ExtB" w:hAnsi="MingLiU-ExtB" w:eastAsia="MingLiU-ExtB" w:cs="MingLiU-ExtB"/>
          <w:sz w:val="21"/>
          <w:szCs w:val="21"/>
          <w:color w:val="231F20"/>
          <w:spacing w:val="10"/>
          <w:w w:val="102"/>
        </w:rPr>
        <w:t>3.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5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  <w:w w:val="102"/>
        </w:rPr>
        <w:t>根据原文内容，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5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  <w:w w:val="102"/>
        </w:rPr>
        <w:t>下列说法不正确的一项是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7"/>
        </w:rPr>
        <w:t>（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  <w:w w:val="101"/>
        </w:rPr>
        <w:t>    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7"/>
        </w:rPr>
        <w:t>）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。</w:t>
      </w:r>
    </w:p>
    <w:p>
      <w:pPr>
        <w:ind w:firstLine="1037"/>
        <w:spacing w:before="102" w:line="180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这种命题方式的变化意味着什么呢？</w:t>
      </w:r>
    </w:p>
    <w:p>
      <w:pPr>
        <w:ind w:left="615" w:firstLine="415"/>
        <w:spacing w:before="67" w:line="22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从表象上看，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5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它意味着</w:t>
      </w:r>
      <w:r>
        <w:rPr>
          <w:rFonts w:ascii="MingLiU-ExtB" w:hAnsi="MingLiU-ExtB" w:eastAsia="MingLiU-ExtB" w:cs="MingLiU-ExtB"/>
          <w:sz w:val="21"/>
          <w:szCs w:val="21"/>
          <w:color w:val="231F20"/>
        </w:rPr>
        <w:t>2017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年全国卷论述类文本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 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  <w:w w:val="101"/>
        </w:rPr>
        <w:t>阅读选项内容设置，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4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  <w:w w:val="101"/>
        </w:rPr>
        <w:t>已经超越了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  <w:w w:val="101"/>
        </w:rPr>
        <w:t>“区间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10"/>
          <w:w w:val="101"/>
        </w:rPr>
        <w:t>+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  <w:w w:val="101"/>
        </w:rPr>
        <w:t>比对信息”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的简单化答题思维，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6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而是转换成一种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6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“区间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4"/>
        </w:rPr>
        <w:t>+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文意转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 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换”的复杂化答题思维，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说明高考论述类阅读改革已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 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经由局部机械性比对走向综合理解性比对的转变。</w:t>
      </w:r>
    </w:p>
    <w:p>
      <w:pPr>
        <w:ind w:left="615" w:right="172" w:firstLine="418"/>
        <w:spacing w:before="3" w:line="22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从本质上来看，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这种变化与新时期下语文高考注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重语文核心素养的导向是不谋而合的。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语文素养是学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生在积极的语言实践活动中积累与构建起来，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并在真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实的语言运用情境中表现出来的语言运用方式及其品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质；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5"/>
          <w:w w:val="101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是学生在语文学习中获得的语言知识与语言能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力、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9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思维方法和思维品质，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情感、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态度与价值观的综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合体现。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语文学科核心素养是指语文素养的核心要素</w:t>
      </w:r>
    </w:p>
    <w:p>
      <w:pPr>
        <w:ind w:firstLine="614"/>
        <w:spacing w:before="81" w:line="144" w:lineRule="exact"/>
        <w:rPr>
          <w:rFonts w:ascii="MingLiU-ExtB" w:hAnsi="MingLiU-ExtB" w:eastAsia="MingLiU-ExtB" w:cs="MingLiU-ExtB"/>
          <w:sz w:val="21"/>
          <w:szCs w:val="21"/>
        </w:rPr>
      </w:pPr>
      <w:r>
        <w:rPr>
          <w:rFonts w:ascii="MingLiU-ExtB" w:hAnsi="MingLiU-ExtB" w:eastAsia="MingLiU-ExtB" w:cs="MingLiU-ExtB"/>
          <w:sz w:val="21"/>
          <w:szCs w:val="21"/>
          <w:color w:val="231F20"/>
          <w:spacing w:val="-1"/>
          <w:position w:val="-1"/>
        </w:rPr>
        <w:t>42</w:t>
      </w:r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p>
      <w:pPr>
        <w:ind w:left="69" w:right="84" w:firstLine="9"/>
        <w:spacing w:before="38" w:line="214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和关键内容，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8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主要包括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“语言建构与运用”“思维发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展与提升”“审美鉴赏与创造”“文化传承与理解”四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9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个方面。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论述类文本阅读的考查已经不仅仅是指向学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生对学科知识本身的熟练程度，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已经告别了传统的学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科知识本位的评价，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9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而是注重文本本位，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8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注重学科核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心素养本位，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指向其在真实生活情境中运用学科知识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分析问题、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4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解决问题的能力和品格，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是一种能够将课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堂所学知识迁移到真实生活情境的考查。</w:t>
      </w:r>
    </w:p>
    <w:p>
      <w:pPr>
        <w:ind w:left="73" w:right="84" w:firstLine="415"/>
        <w:spacing w:before="102" w:line="188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从考查难度上看，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1"/>
          <w:w w:val="101"/>
        </w:rPr>
        <w:t> 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1"/>
        </w:rPr>
        <w:t>2017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年的考查在原来理解、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信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息筛选与整合的基础上，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更加侧重概括逻辑推断。</w:t>
      </w:r>
    </w:p>
    <w:p>
      <w:pPr>
        <w:ind w:left="70" w:firstLine="424"/>
        <w:spacing w:before="99" w:line="211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高考的变革已经疾驰在路上，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6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因此，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一线教师不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能局限于告诉学生注意文章的整体与局部、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已然与未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然、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或然与必然、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主要与次要、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原因与结果、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客观与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主观等关系，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0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局限于一些诸如无中生有、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偷换概念、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8"/>
        </w:rPr>
        <w:t>扩大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8"/>
        </w:rPr>
        <w:t>（或缩小）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8"/>
        </w:rPr>
        <w:t>范围、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8"/>
        </w:rPr>
        <w:t>张冠李戴、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8"/>
        </w:rPr>
        <w:t>滥加因果、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8"/>
        </w:rPr>
        <w:t>过于绝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对等皮毛技巧，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6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否则必将再次铩羽而归。</w:t>
      </w:r>
    </w:p>
    <w:p>
      <w:pPr>
        <w:ind w:left="68" w:right="4" w:firstLine="423"/>
        <w:spacing w:before="103" w:line="205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反之，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7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教师应该积极研究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《考试说明》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2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的变化，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认识到在语文核心素养的要求下，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论述类文本阅读侧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</w:rPr>
        <w:t>重考查学生两项内容：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8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</w:rPr>
        <w:t>文本理解能力和逻辑推断能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力。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在此基础上重新建构论述类文本阅读的教学模式。</w:t>
      </w:r>
    </w:p>
    <w:p>
      <w:pPr>
        <w:ind w:left="72" w:right="84" w:firstLine="417"/>
        <w:spacing w:before="100" w:line="211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9"/>
        </w:rPr>
        <w:t>何为理解？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9"/>
          <w:w w:val="101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9"/>
        </w:rPr>
        <w:t>何为推断？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2"/>
          <w:w w:val="101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9"/>
        </w:rPr>
        <w:t>学者董毓在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8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9"/>
        </w:rPr>
        <w:t>《批判性思维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原理和方法》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7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中谈到：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3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阅读文章的过程首先是推测和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理解的阶段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（作者的意图、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根据、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推理、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6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解释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7"/>
        </w:rPr>
        <w:t>），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7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其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次是求证和评估阶段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7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（论证、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解释合理有效吗，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3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为什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</w:rPr>
        <w:t>么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0"/>
        </w:rPr>
        <w:t>），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8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</w:rPr>
        <w:t>最后是判断和发展阶段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</w:rPr>
        <w:t>（读者联想，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</w:rPr>
        <w:t>扩大认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8"/>
        </w:rPr>
        <w:t>知，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8"/>
        </w:rPr>
        <w:t>提出自己看法）。</w:t>
      </w:r>
    </w:p>
    <w:p>
      <w:pPr>
        <w:ind w:left="73" w:right="84" w:firstLine="417"/>
        <w:spacing w:before="100" w:line="200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故在高考改革的背景下，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4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一线教师应建立论述类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文本阅读有效教学模式，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引导学生按照如下步骤解读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文章并对选项最终做出正误判断，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完成答题。</w:t>
      </w:r>
    </w:p>
    <w:p>
      <w:pPr>
        <w:ind w:left="71" w:right="84" w:firstLine="418"/>
        <w:spacing w:before="102" w:line="22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论述类文本阅读有效教学模式为：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0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发现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（找出作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7"/>
        </w:rPr>
        <w:t>者观点与论证）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5"/>
          <w:w w:val="101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7"/>
        </w:rPr>
        <w:t>——分析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6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7"/>
        </w:rPr>
        <w:t>（分析与挖掘隐含信息）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7"/>
        </w:rPr>
        <w:t>——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建构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1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（合乎情理的独立论断）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——再判断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（基于发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现、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9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分析与建构的比对）。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7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唯有如此，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8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方能剑指高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考，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9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提高学生的得分率。</w:t>
      </w:r>
    </w:p>
    <w:p>
      <w:pPr>
        <w:ind w:left="91" w:right="84" w:firstLine="473"/>
        <w:spacing w:before="328" w:line="214" w:lineRule="auto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  <w:color w:val="231F20"/>
        </w:rPr>
        <w:t>三、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16"/>
        </w:rPr>
        <w:t> 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</w:rPr>
        <w:t>论述类文本阅读教学的终极目标——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-12"/>
        </w:rPr>
        <w:t>以其“昭昭”，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5"/>
          <w:w w:val="101"/>
        </w:rPr>
        <w:t>  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-12"/>
        </w:rPr>
        <w:t>使人“昭昭”</w:t>
      </w:r>
    </w:p>
    <w:p>
      <w:pPr>
        <w:ind w:left="74" w:right="84" w:firstLine="415"/>
        <w:spacing w:before="294" w:line="22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综上所述，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1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在新一轮的高考命题变革背景下，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教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师欲提高学生的语文成绩，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9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修补论述类文本阅读的得</w:t>
      </w:r>
    </w:p>
    <w:p>
      <w:pPr>
        <w:sectPr>
          <w:headerReference w:type="default" r:id="rId3"/>
          <w:footerReference w:type="default" r:id="rId4"/>
          <w:pgSz w:w="12246" w:h="16498"/>
          <w:pgMar w:top="1817" w:right="936" w:bottom="547" w:left="407" w:header="1275" w:footer="354" w:gutter="0"/>
          <w:cols w:equalWidth="0" w:num="2">
            <w:col w:w="5718" w:space="100"/>
            <w:col w:w="5084" w:space="0"/>
          </w:cols>
        </w:sectPr>
        <w:rPr/>
      </w:pPr>
    </w:p>
    <w:p>
      <w:pPr>
        <w:ind w:firstLine="1411"/>
        <w:spacing w:before="556" w:line="180" w:lineRule="auto"/>
        <w:rPr>
          <w:rFonts w:ascii="Microsoft JhengHei" w:hAnsi="Microsoft JhengHei" w:eastAsia="Microsoft JhengHei" w:cs="Microsoft JhengHei"/>
          <w:sz w:val="48"/>
          <w:szCs w:val="48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648000</wp:posOffset>
            </wp:positionH>
            <wp:positionV relativeFrom="page">
              <wp:posOffset>7580748</wp:posOffset>
            </wp:positionV>
            <wp:extent cx="6479999" cy="6350"/>
            <wp:effectExtent l="0" t="0" r="0" b="0"/>
            <wp:wrapNone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479999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Microsoft JhengHei" w:hAnsi="Microsoft JhengHei" w:eastAsia="Microsoft JhengHei" w:cs="Microsoft JhengHei"/>
          <w:sz w:val="48"/>
          <w:szCs w:val="48"/>
          <w:color w:val="231F20"/>
          <w:spacing w:val="-1"/>
        </w:rPr>
        <w:t>游戏化实践在幼儿晨间户外活动中的应用</w:t>
      </w:r>
    </w:p>
    <w:p>
      <w:pPr>
        <w:ind w:firstLine="3759"/>
        <w:spacing w:before="340" w:line="180" w:lineRule="auto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-3"/>
        </w:rPr>
        <w:t>谢萌苓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-3"/>
        </w:rPr>
        <w:t> 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-3"/>
        </w:rPr>
        <w:t>（福建省莆田市仙游县枫亭中心小学）</w:t>
      </w:r>
    </w:p>
    <w:p>
      <w:pPr>
        <w:ind w:left="1047" w:right="358" w:firstLine="421"/>
        <w:spacing w:before="435" w:line="208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9"/>
        </w:rPr>
        <w:t>摘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  <w:w w:val="101"/>
        </w:rPr>
        <w:t>  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9"/>
        </w:rPr>
        <w:t>要：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7"/>
          <w:w w:val="101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9"/>
        </w:rPr>
        <w:t>俗话说：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7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9"/>
        </w:rPr>
        <w:t>“一日之计在于晨。”开展幼儿晨间户外活动能够增强幼儿的体质，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9"/>
        </w:rPr>
        <w:t>使幼儿在一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天中有足够的精力与体力参与到全天的教学活动中。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对幼儿晨间户外活动进行游戏化处理，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是为了将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幼儿体能训练活动和游戏有机地结合在一起，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从而激发幼儿的兴趣，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提高其参与度。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笔者根据调查研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究发现，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8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现阶段幼儿晨间户外活动开展中还存在着游戏材料不够丰富，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游戏形式过于单一，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1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游戏内容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不够多样化，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5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安全保护措施缺乏等问题。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7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本文围绕游戏化实践在幼儿晨间户外活动中的应用为主题，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通过分析现阶段幼儿园幼儿晨间户外活动中存在的问题，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探讨提高幼儿晨间活动游戏化质量的有效措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施及建议。</w:t>
      </w:r>
    </w:p>
    <w:p>
      <w:pPr>
        <w:ind w:firstLine="1469"/>
        <w:spacing w:line="20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1"/>
        </w:rPr>
        <w:t>关键词：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 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1"/>
        </w:rPr>
        <w:t>游戏化实践；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5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1"/>
        </w:rPr>
        <w:t>幼儿晨间户外活动；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1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1"/>
        </w:rPr>
        <w:t>增强体质</w:t>
      </w:r>
    </w:p>
    <w:p>
      <w:pPr>
        <w:spacing w:line="166" w:lineRule="exact"/>
        <w:rPr/>
      </w:pPr>
      <w:r/>
    </w:p>
    <w:p>
      <w:pPr>
        <w:sectPr>
          <w:headerReference w:type="default" r:id="rId5"/>
          <w:footerReference w:type="default" r:id="rId6"/>
          <w:pgSz w:w="12246" w:h="16498"/>
          <w:pgMar w:top="1817" w:right="1020" w:bottom="547" w:left="407" w:header="1275" w:footer="354" w:gutter="0"/>
          <w:cols w:equalWidth="0" w:num="1">
            <w:col w:w="10818" w:space="0"/>
          </w:cols>
        </w:sectPr>
        <w:rPr/>
      </w:pPr>
    </w:p>
    <w:p>
      <w:pPr>
        <w:ind w:left="613" w:right="40" w:firstLine="434"/>
        <w:spacing w:before="43" w:line="211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陈鹤琴先生曾经说：“游戏是儿童的生命。”由于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  <w:w w:val="101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自身的生长发育特点，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1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幼儿普遍爱玩、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好动，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热衷于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</w:rPr>
        <w:t>课外游戏。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4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</w:rPr>
        <w:t>玩游戏对于幼儿的成长来说有积极影响。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第一，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4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游戏可以开发幼儿的智力。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幼儿在玩游戏的过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</w:rPr>
        <w:t>程中会接触到很多新的事物，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8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</w:rPr>
        <w:t>遇到各种各样的新问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题，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在一定程度上会激发幼儿独立思考、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解决这些问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题，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7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从而促进幼儿的脑力智力发育。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第二，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玩游戏有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助于及时发现并培养幼儿的天赋与兴趣。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5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天赋往往在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幼儿时期就会有所表现。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有的孩子天生对数字比较敏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感，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6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有的孩子在记忆力上有很好的表现，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也有的孩子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擅长发明创造，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5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这些都从侧面反映了幼儿的天赋与兴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趣。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7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第三，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玩游戏有助于促进幼儿间的交流互动。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很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多游戏需要多人参与，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幼儿在参与这些活动时，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可以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锻炼其人际交往、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7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团结协作能力，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对于幼儿今后的成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长与发展至关重要。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将游戏融入到幼儿晨间户外活动</w:t>
      </w:r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p>
      <w:pPr>
        <w:ind w:left="120" w:firstLine="23"/>
        <w:spacing w:before="44" w:line="23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</w:rPr>
        <w:t>中，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0"/>
        </w:rPr>
        <w:t>是新课程改革下对幼儿晨间户外活动教学模式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的一个创新之举。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此举能够在保证幼儿的身体体能及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脑力思维得到训练的同时，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5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让幼儿从中体会到游戏带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来的乐趣与好处，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4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使幼儿玩在其中、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乐在其中、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长在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"/>
        </w:rPr>
        <w:t>其中。</w:t>
      </w:r>
    </w:p>
    <w:p>
      <w:pPr>
        <w:ind w:left="140" w:firstLine="473"/>
        <w:spacing w:before="326" w:line="220" w:lineRule="auto"/>
        <w:rPr>
          <w:rFonts w:ascii="Microsoft JhengHei" w:hAnsi="Microsoft JhengHei" w:eastAsia="Microsoft JhengHei" w:cs="Microsoft JhengHei"/>
          <w:sz w:val="24"/>
          <w:szCs w:val="24"/>
        </w:rPr>
      </w:pP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2"/>
        </w:rPr>
        <w:t>一、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21"/>
        </w:rPr>
        <w:t> 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2"/>
        </w:rPr>
        <w:t>现阶段幼儿晨间户外活动游戏化存在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4"/>
          <w:szCs w:val="24"/>
          <w:color w:val="231F20"/>
          <w:spacing w:val="-5"/>
        </w:rPr>
        <w:t>的问题</w:t>
      </w:r>
    </w:p>
    <w:p>
      <w:pPr>
        <w:ind w:left="122" w:firstLine="418"/>
        <w:spacing w:before="302" w:line="217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若想在日常执教过程中较好地运用幼儿晨间户外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6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游戏化活动，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首先需要弄清楚在幼儿晨间户外游戏化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活动中现存的问题。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笔者结合自身调查与国内外幼儿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户外活动相关教学实践案例发现，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现阶段幼儿晨间户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外游戏活动还普遍存在游戏材料不够丰富、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游戏形式</w:t>
      </w:r>
    </w:p>
    <w:p>
      <w:pPr>
        <w:sectPr>
          <w:type w:val="continuous"/>
          <w:pgSz w:w="12246" w:h="16498"/>
          <w:pgMar w:top="1817" w:right="1020" w:bottom="547" w:left="407" w:header="1275" w:footer="354" w:gutter="0"/>
          <w:cols w:equalWidth="0" w:num="2">
            <w:col w:w="5666" w:space="100"/>
            <w:col w:w="5052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spacing w:line="183" w:lineRule="exact"/>
        <w:rPr/>
      </w:pPr>
      <w:r/>
    </w:p>
    <w:p>
      <w:pPr>
        <w:sectPr>
          <w:type w:val="continuous"/>
          <w:pgSz w:w="12246" w:h="16498"/>
          <w:pgMar w:top="1817" w:right="1020" w:bottom="547" w:left="407" w:header="1275" w:footer="354" w:gutter="0"/>
          <w:cols w:equalWidth="0" w:num="1">
            <w:col w:w="10818" w:space="0"/>
          </w:cols>
        </w:sectPr>
        <w:rPr/>
      </w:pPr>
    </w:p>
    <w:p>
      <w:pPr>
        <w:ind w:left="507" w:right="278" w:firstLine="109"/>
        <w:spacing w:before="44" w:line="212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分短板，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9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应该做到以下几点：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8"/>
          <w:w w:val="101"/>
        </w:rPr>
        <w:t> 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4"/>
        </w:rPr>
        <w:t>1.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1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"/>
        </w:rPr>
        <w:t>建构新的教学模式：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4"/>
        </w:rPr>
        <w:t>“发现——分析——建构——再判断”；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2"/>
        </w:rPr>
        <w:t>  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14"/>
        </w:rPr>
        <w:t>2.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12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4"/>
        </w:rPr>
        <w:t>注重语文核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心素养在论述类文本阅读教学中的渗透，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6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6"/>
        </w:rPr>
        <w:t>注重文体本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位；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   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6"/>
        </w:rPr>
        <w:t>3.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15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加强选项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42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“文意转换”的研究；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3"/>
        </w:rPr>
        <w:t>  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6"/>
        </w:rPr>
        <w:t>4.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1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6"/>
        </w:rPr>
        <w:t>传授必要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的逻辑学相关常识；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0"/>
          <w:w w:val="101"/>
        </w:rPr>
        <w:t>  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3"/>
        </w:rPr>
        <w:t>5.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8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重视指导培养学生正确的阅读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习惯和科学的答题习惯；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8"/>
        </w:rPr>
        <w:t>  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5"/>
        </w:rPr>
        <w:t>6.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6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精选习题，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在经典例题中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矫正、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2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巩固学生正确的思维方法和思维品质。</w:t>
      </w:r>
    </w:p>
    <w:p>
      <w:pPr>
        <w:ind w:firstLine="1040"/>
        <w:spacing w:before="100" w:line="180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参考文献：</w:t>
      </w:r>
    </w:p>
    <w:p>
      <w:pPr>
        <w:ind w:firstLine="956"/>
        <w:spacing w:before="69" w:line="180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0"/>
          <w:w w:val="95"/>
        </w:rPr>
        <w:t>［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10"/>
          <w:w w:val="95"/>
        </w:rPr>
        <w:t>1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0"/>
          <w:w w:val="95"/>
        </w:rPr>
        <w:t>］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0"/>
          <w:w w:val="95"/>
        </w:rPr>
        <w:t>董毓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10"/>
          <w:w w:val="95"/>
        </w:rPr>
        <w:t>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5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0"/>
          <w:w w:val="95"/>
        </w:rPr>
        <w:t>批判性思维原理和方法［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10"/>
          <w:w w:val="95"/>
        </w:rPr>
        <w:t>M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0"/>
          <w:w w:val="95"/>
        </w:rPr>
        <w:t>］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10"/>
          <w:w w:val="95"/>
        </w:rPr>
        <w:t>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19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0"/>
          <w:w w:val="95"/>
        </w:rPr>
        <w:t>北京：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5"/>
          <w:w w:val="101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0"/>
          <w:w w:val="95"/>
        </w:rPr>
        <w:t>高</w:t>
      </w:r>
    </w:p>
    <w:p>
      <w:pPr>
        <w:rPr/>
      </w:pPr>
      <w:r/>
    </w:p>
    <w:p>
      <w:pPr>
        <w:spacing w:line="45" w:lineRule="exact"/>
        <w:rPr/>
      </w:pPr>
      <w:r/>
    </w:p>
    <w:p>
      <w:pPr>
        <w:spacing w:line="14" w:lineRule="auto"/>
        <w:rPr>
          <w:rFonts w:ascii="Microsoft JhengHei"/>
          <w:sz w:val="2"/>
        </w:rPr>
      </w:pPr>
      <w:r>
        <w:rPr>
          <w:rFonts w:ascii="Microsoft JhengHei" w:hAnsi="Microsoft JhengHei" w:eastAsia="Microsoft JhengHei" w:cs="Microsoft JhengHei"/>
          <w:sz w:val="2"/>
          <w:szCs w:val="2"/>
        </w:rPr>
        <w:br w:type="column"/>
      </w:r>
    </w:p>
    <w:p>
      <w:pPr>
        <w:ind w:firstLine="767"/>
        <w:spacing w:before="50" w:line="180" w:lineRule="auto"/>
        <w:rPr>
          <w:rFonts w:ascii="MingLiU-ExtB" w:hAnsi="MingLiU-ExtB" w:eastAsia="MingLiU-ExtB" w:cs="MingLiU-ExtB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7"/>
        </w:rPr>
        <w:t>等教育出版社，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7"/>
          <w:w w:val="101"/>
        </w:rPr>
        <w:t> 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7"/>
        </w:rPr>
        <w:t>2010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7"/>
        </w:rPr>
        <w:t>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5"/>
        </w:rPr>
        <w:t> 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7"/>
        </w:rPr>
        <w:t>09.</w:t>
      </w:r>
    </w:p>
    <w:p>
      <w:pPr>
        <w:ind w:firstLine="239"/>
        <w:spacing w:before="63" w:line="180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［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3"/>
        </w:rPr>
        <w:t>2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］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8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张开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3"/>
        </w:rPr>
        <w:t>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3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强化育人突显改革——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3"/>
        </w:rPr>
        <w:t>2017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年高考语</w:t>
      </w:r>
    </w:p>
    <w:p>
      <w:pPr>
        <w:ind w:firstLine="773"/>
        <w:spacing w:before="63" w:line="180" w:lineRule="auto"/>
        <w:rPr>
          <w:rFonts w:ascii="MingLiU-ExtB" w:hAnsi="MingLiU-ExtB" w:eastAsia="MingLiU-ExtB" w:cs="MingLiU-ExtB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9"/>
          <w:w w:val="90"/>
        </w:rPr>
        <w:t>文试题述评［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9"/>
          <w:w w:val="90"/>
        </w:rPr>
        <w:t>J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9"/>
          <w:w w:val="90"/>
        </w:rPr>
        <w:t>］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9"/>
          <w:w w:val="90"/>
        </w:rPr>
        <w:t>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63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9"/>
          <w:w w:val="90"/>
        </w:rPr>
        <w:t>中国考试，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 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9"/>
          <w:w w:val="90"/>
        </w:rPr>
        <w:t>2017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9"/>
          <w:w w:val="90"/>
        </w:rPr>
        <w:t>（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9"/>
          <w:w w:val="90"/>
        </w:rPr>
        <w:t>7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9"/>
          <w:w w:val="90"/>
        </w:rPr>
        <w:t>）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9"/>
          <w:w w:val="90"/>
        </w:rPr>
        <w:t>:1-6.</w:t>
      </w:r>
    </w:p>
    <w:p>
      <w:pPr>
        <w:ind w:firstLine="239"/>
        <w:spacing w:before="62" w:line="180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［</w:t>
      </w:r>
      <w:r>
        <w:rPr>
          <w:rFonts w:ascii="MingLiU-ExtB" w:hAnsi="MingLiU-ExtB" w:eastAsia="MingLiU-ExtB" w:cs="MingLiU-ExtB"/>
          <w:sz w:val="21"/>
          <w:szCs w:val="21"/>
          <w:color w:val="231F20"/>
        </w:rPr>
        <w:t>3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］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教育部考试中心</w:t>
      </w:r>
      <w:r>
        <w:rPr>
          <w:rFonts w:ascii="MingLiU-ExtB" w:hAnsi="MingLiU-ExtB" w:eastAsia="MingLiU-ExtB" w:cs="MingLiU-ExtB"/>
          <w:sz w:val="21"/>
          <w:szCs w:val="21"/>
          <w:color w:val="231F20"/>
        </w:rPr>
        <w:t>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15"/>
        </w:rPr>
        <w:t> </w:t>
      </w:r>
      <w:r>
        <w:rPr>
          <w:rFonts w:ascii="MingLiU-ExtB" w:hAnsi="MingLiU-ExtB" w:eastAsia="MingLiU-ExtB" w:cs="MingLiU-ExtB"/>
          <w:sz w:val="21"/>
          <w:szCs w:val="21"/>
          <w:color w:val="231F20"/>
        </w:rPr>
        <w:t>2017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年普通高等学校招生</w:t>
      </w:r>
    </w:p>
    <w:p>
      <w:pPr>
        <w:ind w:left="760" w:firstLine="7"/>
        <w:spacing w:before="62" w:line="186" w:lineRule="auto"/>
        <w:rPr>
          <w:rFonts w:ascii="MingLiU-ExtB" w:hAnsi="MingLiU-ExtB" w:eastAsia="MingLiU-ExtB" w:cs="MingLiU-ExtB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0"/>
          <w:w w:val="95"/>
        </w:rPr>
        <w:t>全国统一考试大纲：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3"/>
          <w:w w:val="101"/>
        </w:rPr>
        <w:t>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0"/>
          <w:w w:val="95"/>
        </w:rPr>
        <w:t>理科［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10"/>
          <w:w w:val="95"/>
        </w:rPr>
        <w:t>M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0"/>
          <w:w w:val="95"/>
        </w:rPr>
        <w:t>］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10"/>
          <w:w w:val="95"/>
        </w:rPr>
        <w:t>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28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0"/>
          <w:w w:val="95"/>
        </w:rPr>
        <w:t>北京：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2"/>
        </w:rPr>
        <w:t> 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0"/>
          <w:w w:val="95"/>
        </w:rPr>
        <w:t>高等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7"/>
        </w:rPr>
        <w:t>教育出版社，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3"/>
        </w:rPr>
        <w:t> 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7"/>
        </w:rPr>
        <w:t>2016.12.</w:t>
      </w:r>
    </w:p>
    <w:p>
      <w:pPr>
        <w:ind w:firstLine="239"/>
        <w:spacing w:before="107" w:line="180" w:lineRule="auto"/>
        <w:rPr>
          <w:rFonts w:ascii="Microsoft JhengHei" w:hAnsi="Microsoft JhengHei" w:eastAsia="Microsoft JhengHei" w:cs="Microsoft JhengHei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［</w:t>
      </w:r>
      <w:r>
        <w:rPr>
          <w:rFonts w:ascii="MingLiU-ExtB" w:hAnsi="MingLiU-ExtB" w:eastAsia="MingLiU-ExtB" w:cs="MingLiU-ExtB"/>
          <w:sz w:val="21"/>
          <w:szCs w:val="21"/>
          <w:color w:val="231F20"/>
        </w:rPr>
        <w:t>4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］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  <w:w w:val="101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教育部考试中心</w:t>
      </w:r>
      <w:r>
        <w:rPr>
          <w:rFonts w:ascii="MingLiU-ExtB" w:hAnsi="MingLiU-ExtB" w:eastAsia="MingLiU-ExtB" w:cs="MingLiU-ExtB"/>
          <w:sz w:val="21"/>
          <w:szCs w:val="21"/>
          <w:color w:val="231F20"/>
        </w:rPr>
        <w:t>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15"/>
        </w:rPr>
        <w:t> </w:t>
      </w:r>
      <w:r>
        <w:rPr>
          <w:rFonts w:ascii="MingLiU-ExtB" w:hAnsi="MingLiU-ExtB" w:eastAsia="MingLiU-ExtB" w:cs="MingLiU-ExtB"/>
          <w:sz w:val="21"/>
          <w:szCs w:val="21"/>
          <w:color w:val="231F20"/>
        </w:rPr>
        <w:t>2017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年普通高等学校招生</w:t>
      </w:r>
    </w:p>
    <w:p>
      <w:pPr>
        <w:ind w:left="764" w:firstLine="3"/>
        <w:spacing w:before="63" w:line="221" w:lineRule="auto"/>
        <w:rPr>
          <w:rFonts w:ascii="MingLiU-ExtB" w:hAnsi="MingLiU-ExtB" w:eastAsia="MingLiU-ExtB" w:cs="MingLiU-ExtB"/>
          <w:sz w:val="21"/>
          <w:szCs w:val="21"/>
        </w:rPr>
      </w:pP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全国统一考试大纲的说明：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4"/>
        </w:rPr>
        <w:t> 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理科［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2"/>
        </w:rPr>
        <w:t>M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］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2"/>
        </w:rPr>
        <w:t>.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44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2"/>
        </w:rPr>
        <w:t>北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</w:rPr>
        <w:t>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5"/>
        </w:rPr>
        <w:t>京：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5"/>
          <w:w w:val="101"/>
        </w:rPr>
        <w:t>   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15"/>
        </w:rPr>
        <w:t>高等教育出版社，</w:t>
      </w:r>
      <w:r>
        <w:rPr>
          <w:rFonts w:ascii="Microsoft JhengHei" w:hAnsi="Microsoft JhengHei" w:eastAsia="Microsoft JhengHei" w:cs="Microsoft JhengHei"/>
          <w:sz w:val="21"/>
          <w:szCs w:val="21"/>
          <w:color w:val="231F20"/>
          <w:spacing w:val="-3"/>
        </w:rPr>
        <w:t> </w:t>
      </w:r>
      <w:r>
        <w:rPr>
          <w:rFonts w:ascii="MingLiU-ExtB" w:hAnsi="MingLiU-ExtB" w:eastAsia="MingLiU-ExtB" w:cs="MingLiU-ExtB"/>
          <w:sz w:val="21"/>
          <w:szCs w:val="21"/>
          <w:color w:val="231F20"/>
          <w:spacing w:val="-15"/>
        </w:rPr>
        <w:t>2016.12.</w:t>
      </w:r>
    </w:p>
    <w:p>
      <w:pPr>
        <w:ind w:firstLine="4620"/>
        <w:spacing w:before="76" w:line="148" w:lineRule="exact"/>
        <w:rPr>
          <w:rFonts w:ascii="MingLiU-ExtB" w:hAnsi="MingLiU-ExtB" w:eastAsia="MingLiU-ExtB" w:cs="MingLiU-ExtB"/>
          <w:sz w:val="21"/>
          <w:szCs w:val="21"/>
        </w:rPr>
      </w:pPr>
      <w:r>
        <w:rPr>
          <w:rFonts w:ascii="MingLiU-ExtB" w:hAnsi="MingLiU-ExtB" w:eastAsia="MingLiU-ExtB" w:cs="MingLiU-ExtB"/>
          <w:sz w:val="21"/>
          <w:szCs w:val="21"/>
          <w:color w:val="231F20"/>
          <w:spacing w:val="-2"/>
          <w:position w:val="-1"/>
        </w:rPr>
        <w:t>43</w:t>
      </w:r>
    </w:p>
    <w:sectPr>
      <w:type w:val="continuous"/>
      <w:pgSz w:w="12246" w:h="16498"/>
      <w:pgMar w:top="1817" w:right="1020" w:bottom="547" w:left="407" w:header="1275" w:footer="354" w:gutter="0"/>
      <w:cols w:equalWidth="0" w:num="2">
        <w:col w:w="5890" w:space="100"/>
        <w:col w:w="4829" w:space="0"/>
      </w:cols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3" w:lineRule="exact"/>
      <w:textAlignment w:val="center"/>
      <w:rPr/>
    </w:pPr>
    <w:r>
      <w:drawing>
        <wp:anchor distT="0" distB="0" distL="0" distR="0" simplePos="0" relativeHeight="251661312" behindDoc="0" locked="0" layoutInCell="0" allowOverlap="1">
          <wp:simplePos x="0" y="0"/>
          <wp:positionH relativeFrom="page">
            <wp:posOffset>1515110</wp:posOffset>
          </wp:positionH>
          <wp:positionV relativeFrom="page">
            <wp:posOffset>10159771</wp:posOffset>
          </wp:positionV>
          <wp:extent cx="240029" cy="63500"/>
          <wp:effectExtent l="0" t="0" r="0" b="0"/>
          <wp:wrapNone/>
          <wp:docPr id="3" name="IM 3"/>
          <wp:cNvGraphicFramePr/>
          <a:graphic>
            <a:graphicData uri="http://schemas.openxmlformats.org/drawingml/2006/picture">
              <pic:pic>
                <pic:nvPicPr>
                  <pic:cNvPr id="3" name="IM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40029" cy="6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0288" behindDoc="0" locked="0" layoutInCell="0" allowOverlap="1">
          <wp:simplePos x="0" y="0"/>
          <wp:positionH relativeFrom="page">
            <wp:posOffset>2551429</wp:posOffset>
          </wp:positionH>
          <wp:positionV relativeFrom="page">
            <wp:posOffset>10159771</wp:posOffset>
          </wp:positionV>
          <wp:extent cx="260350" cy="63500"/>
          <wp:effectExtent l="0" t="0" r="0" b="0"/>
          <wp:wrapNone/>
          <wp:docPr id="4" name="IM 4"/>
          <wp:cNvGraphicFramePr/>
          <a:graphic>
            <a:graphicData uri="http://schemas.openxmlformats.org/drawingml/2006/picture">
              <pic:pic>
                <pic:nvPicPr>
                  <pic:cNvPr id="4" name="IM 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260350" cy="6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3729990</wp:posOffset>
          </wp:positionH>
          <wp:positionV relativeFrom="page">
            <wp:posOffset>10159771</wp:posOffset>
          </wp:positionV>
          <wp:extent cx="267969" cy="63500"/>
          <wp:effectExtent l="0" t="0" r="0" b="0"/>
          <wp:wrapNone/>
          <wp:docPr id="5" name="IM 5"/>
          <wp:cNvGraphicFramePr/>
          <a:graphic>
            <a:graphicData uri="http://schemas.openxmlformats.org/drawingml/2006/picture">
              <pic:pic>
                <pic:nvPicPr>
                  <pic:cNvPr id="5" name="IM 5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rot="0">
                    <a:off x="0" y="0"/>
                    <a:ext cx="267969" cy="6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6038850" cy="123189"/>
          <wp:effectExtent l="0" t="0" r="0" b="0"/>
          <wp:docPr id="6" name="IM 6"/>
          <wp:cNvGraphicFramePr/>
          <a:graphic>
            <a:graphicData uri="http://schemas.openxmlformats.org/drawingml/2006/picture">
              <pic:pic>
                <pic:nvPicPr>
                  <pic:cNvPr id="6" name="IM 6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rot="0">
                    <a:off x="0" y="0"/>
                    <a:ext cx="6038850" cy="123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3" w:lineRule="exact"/>
      <w:textAlignment w:val="center"/>
      <w:rPr/>
    </w:pPr>
    <w:r>
      <w:drawing>
        <wp:anchor distT="0" distB="0" distL="0" distR="0" simplePos="0" relativeHeight="251666432" behindDoc="0" locked="0" layoutInCell="0" allowOverlap="1">
          <wp:simplePos x="0" y="0"/>
          <wp:positionH relativeFrom="page">
            <wp:posOffset>1515110</wp:posOffset>
          </wp:positionH>
          <wp:positionV relativeFrom="page">
            <wp:posOffset>10159771</wp:posOffset>
          </wp:positionV>
          <wp:extent cx="240029" cy="63500"/>
          <wp:effectExtent l="0" t="0" r="0" b="0"/>
          <wp:wrapNone/>
          <wp:docPr id="8" name="IM 8"/>
          <wp:cNvGraphicFramePr/>
          <a:graphic>
            <a:graphicData uri="http://schemas.openxmlformats.org/drawingml/2006/picture">
              <pic:pic>
                <pic:nvPicPr>
                  <pic:cNvPr id="8" name="IM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40029" cy="6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5408" behindDoc="0" locked="0" layoutInCell="0" allowOverlap="1">
          <wp:simplePos x="0" y="0"/>
          <wp:positionH relativeFrom="page">
            <wp:posOffset>2551429</wp:posOffset>
          </wp:positionH>
          <wp:positionV relativeFrom="page">
            <wp:posOffset>10159771</wp:posOffset>
          </wp:positionV>
          <wp:extent cx="260350" cy="63500"/>
          <wp:effectExtent l="0" t="0" r="0" b="0"/>
          <wp:wrapNone/>
          <wp:docPr id="9" name="IM 9"/>
          <wp:cNvGraphicFramePr/>
          <a:graphic>
            <a:graphicData uri="http://schemas.openxmlformats.org/drawingml/2006/picture">
              <pic:pic>
                <pic:nvPicPr>
                  <pic:cNvPr id="9" name="IM 9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260350" cy="6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4384" behindDoc="0" locked="0" layoutInCell="0" allowOverlap="1">
          <wp:simplePos x="0" y="0"/>
          <wp:positionH relativeFrom="page">
            <wp:posOffset>3729990</wp:posOffset>
          </wp:positionH>
          <wp:positionV relativeFrom="page">
            <wp:posOffset>10159771</wp:posOffset>
          </wp:positionV>
          <wp:extent cx="267969" cy="63500"/>
          <wp:effectExtent l="0" t="0" r="0" b="0"/>
          <wp:wrapNone/>
          <wp:docPr id="10" name="IM 10"/>
          <wp:cNvGraphicFramePr/>
          <a:graphic>
            <a:graphicData uri="http://schemas.openxmlformats.org/drawingml/2006/picture">
              <pic:pic>
                <pic:nvPicPr>
                  <pic:cNvPr id="10" name="IM 10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rot="0">
                    <a:off x="0" y="0"/>
                    <a:ext cx="267969" cy="6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6038850" cy="123189"/>
          <wp:effectExtent l="0" t="0" r="0" b="0"/>
          <wp:docPr id="11" name="IM 11"/>
          <wp:cNvGraphicFramePr/>
          <a:graphic>
            <a:graphicData uri="http://schemas.openxmlformats.org/drawingml/2006/picture">
              <pic:pic>
                <pic:nvPicPr>
                  <pic:cNvPr id="11" name="IM 11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rot="0">
                    <a:off x="0" y="0"/>
                    <a:ext cx="6038850" cy="123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3" w:lineRule="exact"/>
      <w:textAlignment w:val="center"/>
      <w:rPr/>
    </w:pPr>
    <w:r>
      <w:drawing>
        <wp:anchor distT="0" distB="0" distL="0" distR="0" simplePos="0" relativeHeight="251671552" behindDoc="0" locked="0" layoutInCell="0" allowOverlap="1">
          <wp:simplePos x="0" y="0"/>
          <wp:positionH relativeFrom="page">
            <wp:posOffset>1515110</wp:posOffset>
          </wp:positionH>
          <wp:positionV relativeFrom="page">
            <wp:posOffset>10159771</wp:posOffset>
          </wp:positionV>
          <wp:extent cx="240029" cy="63500"/>
          <wp:effectExtent l="0" t="0" r="0" b="0"/>
          <wp:wrapNone/>
          <wp:docPr id="14" name="IM 14"/>
          <wp:cNvGraphicFramePr/>
          <a:graphic>
            <a:graphicData uri="http://schemas.openxmlformats.org/drawingml/2006/picture">
              <pic:pic>
                <pic:nvPicPr>
                  <pic:cNvPr id="14" name="IM 1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240029" cy="6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70528" behindDoc="0" locked="0" layoutInCell="0" allowOverlap="1">
          <wp:simplePos x="0" y="0"/>
          <wp:positionH relativeFrom="page">
            <wp:posOffset>2551429</wp:posOffset>
          </wp:positionH>
          <wp:positionV relativeFrom="page">
            <wp:posOffset>10159771</wp:posOffset>
          </wp:positionV>
          <wp:extent cx="260350" cy="63500"/>
          <wp:effectExtent l="0" t="0" r="0" b="0"/>
          <wp:wrapNone/>
          <wp:docPr id="15" name="IM 15"/>
          <wp:cNvGraphicFramePr/>
          <a:graphic>
            <a:graphicData uri="http://schemas.openxmlformats.org/drawingml/2006/picture">
              <pic:pic>
                <pic:nvPicPr>
                  <pic:cNvPr id="15" name="IM 15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260350" cy="6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9504" behindDoc="0" locked="0" layoutInCell="0" allowOverlap="1">
          <wp:simplePos x="0" y="0"/>
          <wp:positionH relativeFrom="page">
            <wp:posOffset>3729990</wp:posOffset>
          </wp:positionH>
          <wp:positionV relativeFrom="page">
            <wp:posOffset>10159771</wp:posOffset>
          </wp:positionV>
          <wp:extent cx="267969" cy="63500"/>
          <wp:effectExtent l="0" t="0" r="0" b="0"/>
          <wp:wrapNone/>
          <wp:docPr id="16" name="IM 16"/>
          <wp:cNvGraphicFramePr/>
          <a:graphic>
            <a:graphicData uri="http://schemas.openxmlformats.org/drawingml/2006/picture">
              <pic:pic>
                <pic:nvPicPr>
                  <pic:cNvPr id="16" name="IM 16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 rot="0">
                    <a:off x="0" y="0"/>
                    <a:ext cx="267969" cy="63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inline distT="0" distB="0" distL="0" distR="0">
          <wp:extent cx="6038850" cy="123189"/>
          <wp:effectExtent l="0" t="0" r="0" b="0"/>
          <wp:docPr id="17" name="IM 17"/>
          <wp:cNvGraphicFramePr/>
          <a:graphic>
            <a:graphicData uri="http://schemas.openxmlformats.org/drawingml/2006/picture">
              <pic:pic>
                <pic:nvPicPr>
                  <pic:cNvPr id="17" name="IM 17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 rot="0">
                    <a:off x="0" y="0"/>
                    <a:ext cx="6038850" cy="1231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579"/>
      <w:spacing w:line="225" w:lineRule="exact"/>
      <w:rPr>
        <w:rFonts w:ascii="Microsoft JhengHei" w:hAnsi="Microsoft JhengHei" w:eastAsia="Microsoft JhengHei" w:cs="Microsoft JhengHei"/>
        <w:sz w:val="20"/>
        <w:szCs w:val="20"/>
      </w:rPr>
    </w:pPr>
    <w:r>
      <w:drawing>
        <wp:anchor distT="0" distB="0" distL="0" distR="0" simplePos="0" relativeHeight="251658240" behindDoc="0" locked="0" layoutInCell="0" allowOverlap="1">
          <wp:simplePos x="0" y="0"/>
          <wp:positionH relativeFrom="page">
            <wp:posOffset>647736</wp:posOffset>
          </wp:positionH>
          <wp:positionV relativeFrom="page">
            <wp:posOffset>1148429</wp:posOffset>
          </wp:positionV>
          <wp:extent cx="6478074" cy="6350"/>
          <wp:effectExtent l="0" t="0" r="0" b="0"/>
          <wp:wrapNone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78074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62336" behindDoc="0" locked="0" layoutInCell="0" allowOverlap="1">
          <wp:simplePos x="0" y="0"/>
          <wp:positionH relativeFrom="page">
            <wp:posOffset>783379</wp:posOffset>
          </wp:positionH>
          <wp:positionV relativeFrom="page">
            <wp:posOffset>1694099</wp:posOffset>
          </wp:positionV>
          <wp:extent cx="6227650" cy="226399"/>
          <wp:effectExtent l="0" t="0" r="0" b="0"/>
          <wp:wrapNone/>
          <wp:docPr id="2" name="IM 2"/>
          <wp:cNvGraphicFramePr/>
          <a:graphic>
            <a:graphicData uri="http://schemas.openxmlformats.org/drawingml/2006/picture">
              <pic:pic>
                <pic:nvPicPr>
                  <pic:cNvPr id="2" name="IM 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6227650" cy="2263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icrosoft JhengHei" w:hAnsi="Microsoft JhengHei" w:eastAsia="Microsoft JhengHei" w:cs="Microsoft JhengHei"/>
        <w:sz w:val="20"/>
        <w:szCs w:val="20"/>
        <w:color w:val="231F20"/>
        <w:spacing w:val="-1"/>
        <w:position w:val="-1"/>
      </w:rPr>
      <w:t>基础教育论坛（中旬刊）</w:t>
    </w:r>
  </w:p>
  <w:p>
    <w:pPr>
      <w:ind w:firstLine="1221"/>
      <w:spacing w:line="204" w:lineRule="auto"/>
      <w:rPr>
        <w:rFonts w:ascii="Microsoft JhengHei" w:hAnsi="Microsoft JhengHei" w:eastAsia="Microsoft JhengHei" w:cs="Microsoft JhengHei"/>
        <w:sz w:val="17"/>
        <w:szCs w:val="17"/>
      </w:rPr>
    </w:pPr>
    <w:r>
      <w:rPr>
        <w:rFonts w:ascii="Microsoft JhengHei" w:hAnsi="Microsoft JhengHei" w:eastAsia="Microsoft JhengHei" w:cs="Microsoft JhengHei"/>
        <w:sz w:val="20"/>
        <w:szCs w:val="20"/>
        <w:color w:val="231F20"/>
        <w:spacing w:val="8"/>
        <w:w w:val="104"/>
      </w:rPr>
      <w:t>一线探新</w:t>
    </w:r>
    <w:r>
      <w:rPr>
        <w:rFonts w:ascii="Microsoft JhengHei" w:hAnsi="Microsoft JhengHei" w:eastAsia="Microsoft JhengHei" w:cs="Microsoft JhengHei"/>
        <w:sz w:val="20"/>
        <w:szCs w:val="20"/>
        <w:color w:val="231F20"/>
      </w:rPr>
      <w:t>                                             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J</w:t>
    </w:r>
    <w:r>
      <w:rPr>
        <w:rFonts w:ascii="MingLiU-ExtB" w:hAnsi="MingLiU-ExtB" w:eastAsia="MingLiU-ExtB" w:cs="MingLiU-ExtB"/>
        <w:sz w:val="18"/>
        <w:szCs w:val="18"/>
        <w:color w:val="231F20"/>
        <w:spacing w:val="-21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I</w:t>
    </w:r>
    <w:r>
      <w:rPr>
        <w:rFonts w:ascii="MingLiU-ExtB" w:hAnsi="MingLiU-ExtB" w:eastAsia="MingLiU-ExtB" w:cs="MingLiU-ExtB"/>
        <w:sz w:val="18"/>
        <w:szCs w:val="18"/>
        <w:color w:val="231F20"/>
        <w:spacing w:val="-42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C</w:t>
    </w:r>
    <w:r>
      <w:rPr>
        <w:rFonts w:ascii="MingLiU-ExtB" w:hAnsi="MingLiU-ExtB" w:eastAsia="MingLiU-ExtB" w:cs="MingLiU-ExtB"/>
        <w:sz w:val="18"/>
        <w:szCs w:val="18"/>
        <w:color w:val="231F20"/>
        <w:spacing w:val="-37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H</w:t>
    </w:r>
    <w:r>
      <w:rPr>
        <w:rFonts w:ascii="MingLiU-ExtB" w:hAnsi="MingLiU-ExtB" w:eastAsia="MingLiU-ExtB" w:cs="MingLiU-ExtB"/>
        <w:sz w:val="18"/>
        <w:szCs w:val="18"/>
        <w:color w:val="231F20"/>
        <w:spacing w:val="-36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U</w:t>
    </w:r>
    <w:r>
      <w:rPr>
        <w:rFonts w:ascii="MingLiU-ExtB" w:hAnsi="MingLiU-ExtB" w:eastAsia="MingLiU-ExtB" w:cs="MingLiU-ExtB"/>
        <w:sz w:val="18"/>
        <w:szCs w:val="18"/>
        <w:color w:val="231F20"/>
        <w:spacing w:val="-51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J</w:t>
    </w:r>
    <w:r>
      <w:rPr>
        <w:rFonts w:ascii="MingLiU-ExtB" w:hAnsi="MingLiU-ExtB" w:eastAsia="MingLiU-ExtB" w:cs="MingLiU-ExtB"/>
        <w:sz w:val="18"/>
        <w:szCs w:val="18"/>
        <w:color w:val="231F20"/>
        <w:spacing w:val="-35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I</w:t>
    </w:r>
    <w:r>
      <w:rPr>
        <w:rFonts w:ascii="MingLiU-ExtB" w:hAnsi="MingLiU-ExtB" w:eastAsia="MingLiU-ExtB" w:cs="MingLiU-ExtB"/>
        <w:sz w:val="18"/>
        <w:szCs w:val="18"/>
        <w:color w:val="231F20"/>
        <w:spacing w:val="-52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A</w:t>
    </w:r>
    <w:r>
      <w:rPr>
        <w:rFonts w:ascii="MingLiU-ExtB" w:hAnsi="MingLiU-ExtB" w:eastAsia="MingLiU-ExtB" w:cs="MingLiU-ExtB"/>
        <w:sz w:val="18"/>
        <w:szCs w:val="18"/>
        <w:color w:val="231F20"/>
        <w:spacing w:val="-42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O</w:t>
    </w:r>
    <w:r>
      <w:rPr>
        <w:rFonts w:ascii="MingLiU-ExtB" w:hAnsi="MingLiU-ExtB" w:eastAsia="MingLiU-ExtB" w:cs="MingLiU-ExtB"/>
        <w:sz w:val="18"/>
        <w:szCs w:val="18"/>
        <w:color w:val="231F20"/>
        <w:spacing w:val="-53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Y</w:t>
    </w:r>
    <w:r>
      <w:rPr>
        <w:rFonts w:ascii="MingLiU-ExtB" w:hAnsi="MingLiU-ExtB" w:eastAsia="MingLiU-ExtB" w:cs="MingLiU-ExtB"/>
        <w:sz w:val="18"/>
        <w:szCs w:val="18"/>
        <w:color w:val="231F20"/>
        <w:spacing w:val="-36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U</w:t>
    </w:r>
    <w:r>
      <w:rPr>
        <w:rFonts w:ascii="MingLiU-ExtB" w:hAnsi="MingLiU-ExtB" w:eastAsia="MingLiU-ExtB" w:cs="MingLiU-ExtB"/>
        <w:sz w:val="18"/>
        <w:szCs w:val="18"/>
        <w:color w:val="231F20"/>
        <w:spacing w:val="26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L</w:t>
    </w:r>
    <w:r>
      <w:rPr>
        <w:rFonts w:ascii="MingLiU-ExtB" w:hAnsi="MingLiU-ExtB" w:eastAsia="MingLiU-ExtB" w:cs="MingLiU-ExtB"/>
        <w:sz w:val="18"/>
        <w:szCs w:val="18"/>
        <w:color w:val="231F20"/>
        <w:spacing w:val="-36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U</w:t>
    </w:r>
    <w:r>
      <w:rPr>
        <w:rFonts w:ascii="MingLiU-ExtB" w:hAnsi="MingLiU-ExtB" w:eastAsia="MingLiU-ExtB" w:cs="MingLiU-ExtB"/>
        <w:sz w:val="18"/>
        <w:szCs w:val="18"/>
        <w:color w:val="231F20"/>
        <w:spacing w:val="-38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N</w:t>
    </w:r>
    <w:r>
      <w:rPr>
        <w:rFonts w:ascii="MingLiU-ExtB" w:hAnsi="MingLiU-ExtB" w:eastAsia="MingLiU-ExtB" w:cs="MingLiU-ExtB"/>
        <w:sz w:val="18"/>
        <w:szCs w:val="18"/>
        <w:color w:val="231F20"/>
        <w:spacing w:val="-51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T</w:t>
    </w:r>
    <w:r>
      <w:rPr>
        <w:rFonts w:ascii="MingLiU-ExtB" w:hAnsi="MingLiU-ExtB" w:eastAsia="MingLiU-ExtB" w:cs="MingLiU-ExtB"/>
        <w:sz w:val="18"/>
        <w:szCs w:val="18"/>
        <w:color w:val="231F20"/>
        <w:spacing w:val="-52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A</w:t>
    </w:r>
    <w:r>
      <w:rPr>
        <w:rFonts w:ascii="MingLiU-ExtB" w:hAnsi="MingLiU-ExtB" w:eastAsia="MingLiU-ExtB" w:cs="MingLiU-ExtB"/>
        <w:sz w:val="18"/>
        <w:szCs w:val="18"/>
        <w:color w:val="231F20"/>
        <w:spacing w:val="-38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N</w:t>
    </w:r>
    <w:r>
      <w:rPr>
        <w:rFonts w:ascii="MingLiU-ExtB" w:hAnsi="MingLiU-ExtB" w:eastAsia="MingLiU-ExtB" w:cs="MingLiU-ExtB"/>
        <w:sz w:val="18"/>
        <w:szCs w:val="18"/>
        <w:color w:val="231F20"/>
        <w:spacing w:val="3"/>
      </w:rPr>
      <w:t>                        </w:t>
    </w:r>
    <w:r>
      <w:rPr>
        <w:rFonts w:ascii="MingLiU-ExtB" w:hAnsi="MingLiU-ExtB" w:eastAsia="MingLiU-ExtB" w:cs="MingLiU-ExtB"/>
        <w:sz w:val="17"/>
        <w:szCs w:val="17"/>
        <w:color w:val="808285"/>
        <w:spacing w:val="8"/>
        <w:w w:val="104"/>
      </w:rPr>
      <w:t>2019</w:t>
    </w:r>
    <w:r>
      <w:rPr>
        <w:rFonts w:ascii="Microsoft JhengHei" w:hAnsi="Microsoft JhengHei" w:eastAsia="Microsoft JhengHei" w:cs="Microsoft JhengHei"/>
        <w:sz w:val="17"/>
        <w:szCs w:val="17"/>
        <w:color w:val="808285"/>
        <w:spacing w:val="8"/>
        <w:w w:val="104"/>
      </w:rPr>
      <w:t>年第</w:t>
    </w:r>
    <w:r>
      <w:rPr>
        <w:rFonts w:ascii="Microsoft JhengHei" w:hAnsi="Microsoft JhengHei" w:eastAsia="Microsoft JhengHei" w:cs="Microsoft JhengHei"/>
        <w:sz w:val="17"/>
        <w:szCs w:val="17"/>
        <w:color w:val="808285"/>
        <w:spacing w:val="-2"/>
      </w:rPr>
      <w:t> </w:t>
    </w:r>
    <w:r>
      <w:rPr>
        <w:rFonts w:ascii="MingLiU-ExtB" w:hAnsi="MingLiU-ExtB" w:eastAsia="MingLiU-ExtB" w:cs="MingLiU-ExtB"/>
        <w:sz w:val="17"/>
        <w:szCs w:val="17"/>
        <w:color w:val="808285"/>
        <w:spacing w:val="8"/>
        <w:w w:val="104"/>
      </w:rPr>
      <w:t>6</w:t>
    </w:r>
    <w:r>
      <w:rPr>
        <w:rFonts w:ascii="Microsoft JhengHei" w:hAnsi="Microsoft JhengHei" w:eastAsia="Microsoft JhengHei" w:cs="Microsoft JhengHei"/>
        <w:sz w:val="17"/>
        <w:szCs w:val="17"/>
        <w:color w:val="808285"/>
        <w:spacing w:val="8"/>
        <w:w w:val="104"/>
      </w:rPr>
      <w:t>期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579"/>
      <w:spacing w:line="225" w:lineRule="exact"/>
      <w:rPr>
        <w:rFonts w:ascii="Microsoft JhengHei" w:hAnsi="Microsoft JhengHei" w:eastAsia="Microsoft JhengHei" w:cs="Microsoft JhengHei"/>
        <w:sz w:val="20"/>
        <w:szCs w:val="20"/>
      </w:rPr>
    </w:pPr>
    <w:r>
      <w:drawing>
        <wp:anchor distT="0" distB="0" distL="0" distR="0" simplePos="0" relativeHeight="251663360" behindDoc="0" locked="0" layoutInCell="0" allowOverlap="1">
          <wp:simplePos x="0" y="0"/>
          <wp:positionH relativeFrom="page">
            <wp:posOffset>647738</wp:posOffset>
          </wp:positionH>
          <wp:positionV relativeFrom="page">
            <wp:posOffset>1148429</wp:posOffset>
          </wp:positionV>
          <wp:extent cx="6478072" cy="6350"/>
          <wp:effectExtent l="0" t="0" r="0" b="0"/>
          <wp:wrapNone/>
          <wp:docPr id="7" name="IM 7"/>
          <wp:cNvGraphicFramePr/>
          <a:graphic>
            <a:graphicData uri="http://schemas.openxmlformats.org/drawingml/2006/picture">
              <pic:pic>
                <pic:nvPicPr>
                  <pic:cNvPr id="7" name="IM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78072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icrosoft JhengHei" w:hAnsi="Microsoft JhengHei" w:eastAsia="Microsoft JhengHei" w:cs="Microsoft JhengHei"/>
        <w:sz w:val="20"/>
        <w:szCs w:val="20"/>
        <w:color w:val="231F20"/>
        <w:spacing w:val="-1"/>
        <w:position w:val="-1"/>
      </w:rPr>
      <w:t>基础教育论坛（中旬刊）</w:t>
    </w:r>
  </w:p>
  <w:p>
    <w:pPr>
      <w:ind w:firstLine="1027"/>
      <w:spacing w:line="204" w:lineRule="auto"/>
      <w:rPr>
        <w:rFonts w:ascii="Microsoft JhengHei" w:hAnsi="Microsoft JhengHei" w:eastAsia="Microsoft JhengHei" w:cs="Microsoft JhengHei"/>
        <w:sz w:val="20"/>
        <w:szCs w:val="20"/>
      </w:rPr>
    </w:pPr>
    <w:r>
      <w:rPr>
        <w:rFonts w:ascii="Microsoft JhengHei" w:hAnsi="Microsoft JhengHei" w:eastAsia="Microsoft JhengHei" w:cs="Microsoft JhengHei"/>
        <w:sz w:val="17"/>
        <w:szCs w:val="17"/>
        <w:color w:val="808285"/>
        <w:spacing w:val="9"/>
        <w:w w:val="102"/>
      </w:rPr>
      <w:t>总第</w:t>
    </w:r>
    <w:r>
      <w:rPr>
        <w:rFonts w:ascii="Microsoft JhengHei" w:hAnsi="Microsoft JhengHei" w:eastAsia="Microsoft JhengHei" w:cs="Microsoft JhengHei"/>
        <w:sz w:val="17"/>
        <w:szCs w:val="17"/>
        <w:color w:val="808285"/>
        <w:spacing w:val="-13"/>
      </w:rPr>
      <w:t> </w:t>
    </w:r>
    <w:r>
      <w:rPr>
        <w:rFonts w:ascii="MingLiU-ExtB" w:hAnsi="MingLiU-ExtB" w:eastAsia="MingLiU-ExtB" w:cs="MingLiU-ExtB"/>
        <w:sz w:val="17"/>
        <w:szCs w:val="17"/>
        <w:color w:val="808285"/>
        <w:spacing w:val="9"/>
        <w:w w:val="102"/>
      </w:rPr>
      <w:t>307</w:t>
    </w:r>
    <w:r>
      <w:rPr>
        <w:rFonts w:ascii="Microsoft JhengHei" w:hAnsi="Microsoft JhengHei" w:eastAsia="Microsoft JhengHei" w:cs="Microsoft JhengHei"/>
        <w:sz w:val="17"/>
        <w:szCs w:val="17"/>
        <w:color w:val="808285"/>
        <w:spacing w:val="9"/>
        <w:w w:val="102"/>
      </w:rPr>
      <w:t>期</w:t>
    </w:r>
    <w:r>
      <w:rPr>
        <w:rFonts w:ascii="Microsoft JhengHei" w:hAnsi="Microsoft JhengHei" w:eastAsia="Microsoft JhengHei" w:cs="Microsoft JhengHei"/>
        <w:sz w:val="17"/>
        <w:szCs w:val="17"/>
        <w:color w:val="808285"/>
        <w:w w:val="101"/>
      </w:rPr>
      <w:t>                                                        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9"/>
        <w:w w:val="102"/>
      </w:rPr>
      <w:t>J</w:t>
    </w:r>
    <w:r>
      <w:rPr>
        <w:rFonts w:ascii="MingLiU-ExtB" w:hAnsi="MingLiU-ExtB" w:eastAsia="MingLiU-ExtB" w:cs="MingLiU-ExtB"/>
        <w:sz w:val="18"/>
        <w:szCs w:val="18"/>
        <w:color w:val="231F20"/>
        <w:spacing w:val="-21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9"/>
        <w:w w:val="102"/>
      </w:rPr>
      <w:t>I</w:t>
    </w:r>
    <w:r>
      <w:rPr>
        <w:rFonts w:ascii="MingLiU-ExtB" w:hAnsi="MingLiU-ExtB" w:eastAsia="MingLiU-ExtB" w:cs="MingLiU-ExtB"/>
        <w:sz w:val="18"/>
        <w:szCs w:val="18"/>
        <w:color w:val="231F20"/>
        <w:spacing w:val="-42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9"/>
        <w:w w:val="102"/>
      </w:rPr>
      <w:t>C</w:t>
    </w:r>
    <w:r>
      <w:rPr>
        <w:rFonts w:ascii="MingLiU-ExtB" w:hAnsi="MingLiU-ExtB" w:eastAsia="MingLiU-ExtB" w:cs="MingLiU-ExtB"/>
        <w:sz w:val="18"/>
        <w:szCs w:val="18"/>
        <w:color w:val="231F20"/>
        <w:spacing w:val="-37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9"/>
        <w:w w:val="102"/>
      </w:rPr>
      <w:t>H</w:t>
    </w:r>
    <w:r>
      <w:rPr>
        <w:rFonts w:ascii="MingLiU-ExtB" w:hAnsi="MingLiU-ExtB" w:eastAsia="MingLiU-ExtB" w:cs="MingLiU-ExtB"/>
        <w:sz w:val="18"/>
        <w:szCs w:val="18"/>
        <w:color w:val="231F20"/>
        <w:spacing w:val="-36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9"/>
        <w:w w:val="102"/>
      </w:rPr>
      <w:t>U</w:t>
    </w:r>
    <w:r>
      <w:rPr>
        <w:rFonts w:ascii="MingLiU-ExtB" w:hAnsi="MingLiU-ExtB" w:eastAsia="MingLiU-ExtB" w:cs="MingLiU-ExtB"/>
        <w:sz w:val="18"/>
        <w:szCs w:val="18"/>
        <w:color w:val="231F20"/>
        <w:spacing w:val="-52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9"/>
        <w:w w:val="102"/>
      </w:rPr>
      <w:t>J</w:t>
    </w:r>
    <w:r>
      <w:rPr>
        <w:rFonts w:ascii="MingLiU-ExtB" w:hAnsi="MingLiU-ExtB" w:eastAsia="MingLiU-ExtB" w:cs="MingLiU-ExtB"/>
        <w:sz w:val="18"/>
        <w:szCs w:val="18"/>
        <w:color w:val="231F20"/>
        <w:spacing w:val="-35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9"/>
        <w:w w:val="102"/>
      </w:rPr>
      <w:t>I</w:t>
    </w:r>
    <w:r>
      <w:rPr>
        <w:rFonts w:ascii="MingLiU-ExtB" w:hAnsi="MingLiU-ExtB" w:eastAsia="MingLiU-ExtB" w:cs="MingLiU-ExtB"/>
        <w:sz w:val="18"/>
        <w:szCs w:val="18"/>
        <w:color w:val="231F20"/>
        <w:spacing w:val="-52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9"/>
        <w:w w:val="102"/>
      </w:rPr>
      <w:t>A</w:t>
    </w:r>
    <w:r>
      <w:rPr>
        <w:rFonts w:ascii="MingLiU-ExtB" w:hAnsi="MingLiU-ExtB" w:eastAsia="MingLiU-ExtB" w:cs="MingLiU-ExtB"/>
        <w:sz w:val="18"/>
        <w:szCs w:val="18"/>
        <w:color w:val="231F20"/>
        <w:spacing w:val="-41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9"/>
        <w:w w:val="102"/>
      </w:rPr>
      <w:t>O</w:t>
    </w:r>
    <w:r>
      <w:rPr>
        <w:rFonts w:ascii="MingLiU-ExtB" w:hAnsi="MingLiU-ExtB" w:eastAsia="MingLiU-ExtB" w:cs="MingLiU-ExtB"/>
        <w:sz w:val="18"/>
        <w:szCs w:val="18"/>
        <w:color w:val="231F20"/>
        <w:spacing w:val="-53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9"/>
        <w:w w:val="102"/>
      </w:rPr>
      <w:t>Y</w:t>
    </w:r>
    <w:r>
      <w:rPr>
        <w:rFonts w:ascii="MingLiU-ExtB" w:hAnsi="MingLiU-ExtB" w:eastAsia="MingLiU-ExtB" w:cs="MingLiU-ExtB"/>
        <w:sz w:val="18"/>
        <w:szCs w:val="18"/>
        <w:color w:val="231F20"/>
        <w:spacing w:val="-37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9"/>
        <w:w w:val="102"/>
      </w:rPr>
      <w:t>U</w:t>
    </w:r>
    <w:r>
      <w:rPr>
        <w:rFonts w:ascii="MingLiU-ExtB" w:hAnsi="MingLiU-ExtB" w:eastAsia="MingLiU-ExtB" w:cs="MingLiU-ExtB"/>
        <w:sz w:val="18"/>
        <w:szCs w:val="18"/>
        <w:color w:val="231F20"/>
        <w:spacing w:val="27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9"/>
        <w:w w:val="102"/>
      </w:rPr>
      <w:t>L</w:t>
    </w:r>
    <w:r>
      <w:rPr>
        <w:rFonts w:ascii="MingLiU-ExtB" w:hAnsi="MingLiU-ExtB" w:eastAsia="MingLiU-ExtB" w:cs="MingLiU-ExtB"/>
        <w:sz w:val="18"/>
        <w:szCs w:val="18"/>
        <w:color w:val="231F20"/>
        <w:spacing w:val="-37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9"/>
        <w:w w:val="102"/>
      </w:rPr>
      <w:t>U</w:t>
    </w:r>
    <w:r>
      <w:rPr>
        <w:rFonts w:ascii="MingLiU-ExtB" w:hAnsi="MingLiU-ExtB" w:eastAsia="MingLiU-ExtB" w:cs="MingLiU-ExtB"/>
        <w:sz w:val="18"/>
        <w:szCs w:val="18"/>
        <w:color w:val="231F20"/>
        <w:spacing w:val="-37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9"/>
        <w:w w:val="102"/>
      </w:rPr>
      <w:t>N</w:t>
    </w:r>
    <w:r>
      <w:rPr>
        <w:rFonts w:ascii="MingLiU-ExtB" w:hAnsi="MingLiU-ExtB" w:eastAsia="MingLiU-ExtB" w:cs="MingLiU-ExtB"/>
        <w:sz w:val="18"/>
        <w:szCs w:val="18"/>
        <w:color w:val="231F20"/>
        <w:spacing w:val="-52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9"/>
        <w:w w:val="102"/>
      </w:rPr>
      <w:t>T</w:t>
    </w:r>
    <w:r>
      <w:rPr>
        <w:rFonts w:ascii="MingLiU-ExtB" w:hAnsi="MingLiU-ExtB" w:eastAsia="MingLiU-ExtB" w:cs="MingLiU-ExtB"/>
        <w:sz w:val="18"/>
        <w:szCs w:val="18"/>
        <w:color w:val="231F20"/>
        <w:spacing w:val="-52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9"/>
        <w:w w:val="102"/>
      </w:rPr>
      <w:t>A</w:t>
    </w:r>
    <w:r>
      <w:rPr>
        <w:rFonts w:ascii="MingLiU-ExtB" w:hAnsi="MingLiU-ExtB" w:eastAsia="MingLiU-ExtB" w:cs="MingLiU-ExtB"/>
        <w:sz w:val="18"/>
        <w:szCs w:val="18"/>
        <w:color w:val="231F20"/>
        <w:spacing w:val="-37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9"/>
        <w:w w:val="102"/>
      </w:rPr>
      <w:t>N</w:t>
    </w:r>
    <w:r>
      <w:rPr>
        <w:rFonts w:ascii="MingLiU-ExtB" w:hAnsi="MingLiU-ExtB" w:eastAsia="MingLiU-ExtB" w:cs="MingLiU-ExtB"/>
        <w:sz w:val="18"/>
        <w:szCs w:val="18"/>
        <w:color w:val="231F20"/>
        <w:spacing w:val="1"/>
      </w:rPr>
      <w:t>                          </w:t>
    </w:r>
    <w:r>
      <w:rPr>
        <w:rFonts w:ascii="Microsoft JhengHei" w:hAnsi="Microsoft JhengHei" w:eastAsia="Microsoft JhengHei" w:cs="Microsoft JhengHei"/>
        <w:sz w:val="20"/>
        <w:szCs w:val="20"/>
        <w:color w:val="231F20"/>
        <w:spacing w:val="9"/>
        <w:w w:val="102"/>
      </w:rPr>
      <w:t>一线探新</w:t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4579"/>
      <w:spacing w:line="225" w:lineRule="exact"/>
      <w:rPr>
        <w:rFonts w:ascii="Microsoft JhengHei" w:hAnsi="Microsoft JhengHei" w:eastAsia="Microsoft JhengHei" w:cs="Microsoft JhengHei"/>
        <w:sz w:val="20"/>
        <w:szCs w:val="20"/>
      </w:rPr>
    </w:pPr>
    <w:r>
      <w:drawing>
        <wp:anchor distT="0" distB="0" distL="0" distR="0" simplePos="0" relativeHeight="251668480" behindDoc="0" locked="0" layoutInCell="0" allowOverlap="1">
          <wp:simplePos x="0" y="0"/>
          <wp:positionH relativeFrom="page">
            <wp:posOffset>647736</wp:posOffset>
          </wp:positionH>
          <wp:positionV relativeFrom="page">
            <wp:posOffset>1148429</wp:posOffset>
          </wp:positionV>
          <wp:extent cx="6478074" cy="6350"/>
          <wp:effectExtent l="0" t="0" r="0" b="0"/>
          <wp:wrapNone/>
          <wp:docPr id="12" name="IM 12"/>
          <wp:cNvGraphicFramePr/>
          <a:graphic>
            <a:graphicData uri="http://schemas.openxmlformats.org/drawingml/2006/picture">
              <pic:pic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6478074" cy="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72576" behindDoc="0" locked="0" layoutInCell="0" allowOverlap="1">
          <wp:simplePos x="0" y="0"/>
          <wp:positionH relativeFrom="page">
            <wp:posOffset>1088536</wp:posOffset>
          </wp:positionH>
          <wp:positionV relativeFrom="page">
            <wp:posOffset>1694095</wp:posOffset>
          </wp:positionV>
          <wp:extent cx="5688517" cy="226397"/>
          <wp:effectExtent l="0" t="0" r="0" b="0"/>
          <wp:wrapNone/>
          <wp:docPr id="13" name="IM 13"/>
          <wp:cNvGraphicFramePr/>
          <a:graphic>
            <a:graphicData uri="http://schemas.openxmlformats.org/drawingml/2006/picture">
              <pic:pic>
                <pic:nvPicPr>
                  <pic:cNvPr id="13" name="IM 13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0">
                    <a:off x="0" y="0"/>
                    <a:ext cx="5688517" cy="2263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icrosoft JhengHei" w:hAnsi="Microsoft JhengHei" w:eastAsia="Microsoft JhengHei" w:cs="Microsoft JhengHei"/>
        <w:sz w:val="20"/>
        <w:szCs w:val="20"/>
        <w:color w:val="231F20"/>
        <w:spacing w:val="-1"/>
        <w:position w:val="-1"/>
      </w:rPr>
      <w:t>基础教育论坛（中旬刊）</w:t>
    </w:r>
  </w:p>
  <w:p>
    <w:pPr>
      <w:ind w:firstLine="1221"/>
      <w:spacing w:line="204" w:lineRule="auto"/>
      <w:rPr>
        <w:rFonts w:ascii="Microsoft JhengHei" w:hAnsi="Microsoft JhengHei" w:eastAsia="Microsoft JhengHei" w:cs="Microsoft JhengHei"/>
        <w:sz w:val="17"/>
        <w:szCs w:val="17"/>
      </w:rPr>
    </w:pPr>
    <w:r>
      <w:rPr>
        <w:rFonts w:ascii="Microsoft JhengHei" w:hAnsi="Microsoft JhengHei" w:eastAsia="Microsoft JhengHei" w:cs="Microsoft JhengHei"/>
        <w:sz w:val="20"/>
        <w:szCs w:val="20"/>
        <w:color w:val="231F20"/>
        <w:spacing w:val="8"/>
        <w:w w:val="104"/>
      </w:rPr>
      <w:t>一线探新</w:t>
    </w:r>
    <w:r>
      <w:rPr>
        <w:rFonts w:ascii="Microsoft JhengHei" w:hAnsi="Microsoft JhengHei" w:eastAsia="Microsoft JhengHei" w:cs="Microsoft JhengHei"/>
        <w:sz w:val="20"/>
        <w:szCs w:val="20"/>
        <w:color w:val="231F20"/>
      </w:rPr>
      <w:t>                                             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J</w:t>
    </w:r>
    <w:r>
      <w:rPr>
        <w:rFonts w:ascii="MingLiU-ExtB" w:hAnsi="MingLiU-ExtB" w:eastAsia="MingLiU-ExtB" w:cs="MingLiU-ExtB"/>
        <w:sz w:val="18"/>
        <w:szCs w:val="18"/>
        <w:color w:val="231F20"/>
        <w:spacing w:val="-21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I</w:t>
    </w:r>
    <w:r>
      <w:rPr>
        <w:rFonts w:ascii="MingLiU-ExtB" w:hAnsi="MingLiU-ExtB" w:eastAsia="MingLiU-ExtB" w:cs="MingLiU-ExtB"/>
        <w:sz w:val="18"/>
        <w:szCs w:val="18"/>
        <w:color w:val="231F20"/>
        <w:spacing w:val="-42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C</w:t>
    </w:r>
    <w:r>
      <w:rPr>
        <w:rFonts w:ascii="MingLiU-ExtB" w:hAnsi="MingLiU-ExtB" w:eastAsia="MingLiU-ExtB" w:cs="MingLiU-ExtB"/>
        <w:sz w:val="18"/>
        <w:szCs w:val="18"/>
        <w:color w:val="231F20"/>
        <w:spacing w:val="-37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H</w:t>
    </w:r>
    <w:r>
      <w:rPr>
        <w:rFonts w:ascii="MingLiU-ExtB" w:hAnsi="MingLiU-ExtB" w:eastAsia="MingLiU-ExtB" w:cs="MingLiU-ExtB"/>
        <w:sz w:val="18"/>
        <w:szCs w:val="18"/>
        <w:color w:val="231F20"/>
        <w:spacing w:val="-36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U</w:t>
    </w:r>
    <w:r>
      <w:rPr>
        <w:rFonts w:ascii="MingLiU-ExtB" w:hAnsi="MingLiU-ExtB" w:eastAsia="MingLiU-ExtB" w:cs="MingLiU-ExtB"/>
        <w:sz w:val="18"/>
        <w:szCs w:val="18"/>
        <w:color w:val="231F20"/>
        <w:spacing w:val="-51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J</w:t>
    </w:r>
    <w:r>
      <w:rPr>
        <w:rFonts w:ascii="MingLiU-ExtB" w:hAnsi="MingLiU-ExtB" w:eastAsia="MingLiU-ExtB" w:cs="MingLiU-ExtB"/>
        <w:sz w:val="18"/>
        <w:szCs w:val="18"/>
        <w:color w:val="231F20"/>
        <w:spacing w:val="-35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I</w:t>
    </w:r>
    <w:r>
      <w:rPr>
        <w:rFonts w:ascii="MingLiU-ExtB" w:hAnsi="MingLiU-ExtB" w:eastAsia="MingLiU-ExtB" w:cs="MingLiU-ExtB"/>
        <w:sz w:val="18"/>
        <w:szCs w:val="18"/>
        <w:color w:val="231F20"/>
        <w:spacing w:val="-52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A</w:t>
    </w:r>
    <w:r>
      <w:rPr>
        <w:rFonts w:ascii="MingLiU-ExtB" w:hAnsi="MingLiU-ExtB" w:eastAsia="MingLiU-ExtB" w:cs="MingLiU-ExtB"/>
        <w:sz w:val="18"/>
        <w:szCs w:val="18"/>
        <w:color w:val="231F20"/>
        <w:spacing w:val="-42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O</w:t>
    </w:r>
    <w:r>
      <w:rPr>
        <w:rFonts w:ascii="MingLiU-ExtB" w:hAnsi="MingLiU-ExtB" w:eastAsia="MingLiU-ExtB" w:cs="MingLiU-ExtB"/>
        <w:sz w:val="18"/>
        <w:szCs w:val="18"/>
        <w:color w:val="231F20"/>
        <w:spacing w:val="-53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Y</w:t>
    </w:r>
    <w:r>
      <w:rPr>
        <w:rFonts w:ascii="MingLiU-ExtB" w:hAnsi="MingLiU-ExtB" w:eastAsia="MingLiU-ExtB" w:cs="MingLiU-ExtB"/>
        <w:sz w:val="18"/>
        <w:szCs w:val="18"/>
        <w:color w:val="231F20"/>
        <w:spacing w:val="-36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U</w:t>
    </w:r>
    <w:r>
      <w:rPr>
        <w:rFonts w:ascii="MingLiU-ExtB" w:hAnsi="MingLiU-ExtB" w:eastAsia="MingLiU-ExtB" w:cs="MingLiU-ExtB"/>
        <w:sz w:val="18"/>
        <w:szCs w:val="18"/>
        <w:color w:val="231F20"/>
        <w:spacing w:val="26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L</w:t>
    </w:r>
    <w:r>
      <w:rPr>
        <w:rFonts w:ascii="MingLiU-ExtB" w:hAnsi="MingLiU-ExtB" w:eastAsia="MingLiU-ExtB" w:cs="MingLiU-ExtB"/>
        <w:sz w:val="18"/>
        <w:szCs w:val="18"/>
        <w:color w:val="231F20"/>
        <w:spacing w:val="-36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U</w:t>
    </w:r>
    <w:r>
      <w:rPr>
        <w:rFonts w:ascii="MingLiU-ExtB" w:hAnsi="MingLiU-ExtB" w:eastAsia="MingLiU-ExtB" w:cs="MingLiU-ExtB"/>
        <w:sz w:val="18"/>
        <w:szCs w:val="18"/>
        <w:color w:val="231F20"/>
        <w:spacing w:val="-38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N</w:t>
    </w:r>
    <w:r>
      <w:rPr>
        <w:rFonts w:ascii="MingLiU-ExtB" w:hAnsi="MingLiU-ExtB" w:eastAsia="MingLiU-ExtB" w:cs="MingLiU-ExtB"/>
        <w:sz w:val="18"/>
        <w:szCs w:val="18"/>
        <w:color w:val="231F20"/>
        <w:spacing w:val="-51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T</w:t>
    </w:r>
    <w:r>
      <w:rPr>
        <w:rFonts w:ascii="MingLiU-ExtB" w:hAnsi="MingLiU-ExtB" w:eastAsia="MingLiU-ExtB" w:cs="MingLiU-ExtB"/>
        <w:sz w:val="18"/>
        <w:szCs w:val="18"/>
        <w:color w:val="231F20"/>
        <w:spacing w:val="-52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A</w:t>
    </w:r>
    <w:r>
      <w:rPr>
        <w:rFonts w:ascii="MingLiU-ExtB" w:hAnsi="MingLiU-ExtB" w:eastAsia="MingLiU-ExtB" w:cs="MingLiU-ExtB"/>
        <w:sz w:val="18"/>
        <w:szCs w:val="18"/>
        <w:color w:val="231F20"/>
        <w:spacing w:val="-38"/>
      </w:rPr>
      <w:t> </w:t>
    </w:r>
    <w:r>
      <w:rPr>
        <w:rFonts w:ascii="MingLiU-ExtB" w:hAnsi="MingLiU-ExtB" w:eastAsia="MingLiU-ExtB" w:cs="MingLiU-ExtB"/>
        <w:sz w:val="18"/>
        <w:szCs w:val="18"/>
        <w:i/>
        <w:iCs/>
        <w:color w:val="231F20"/>
        <w:spacing w:val="8"/>
        <w:w w:val="104"/>
      </w:rPr>
      <w:t>N</w:t>
    </w:r>
    <w:r>
      <w:rPr>
        <w:rFonts w:ascii="MingLiU-ExtB" w:hAnsi="MingLiU-ExtB" w:eastAsia="MingLiU-ExtB" w:cs="MingLiU-ExtB"/>
        <w:sz w:val="18"/>
        <w:szCs w:val="18"/>
        <w:color w:val="231F20"/>
        <w:spacing w:val="3"/>
      </w:rPr>
      <w:t>                        </w:t>
    </w:r>
    <w:r>
      <w:rPr>
        <w:rFonts w:ascii="MingLiU-ExtB" w:hAnsi="MingLiU-ExtB" w:eastAsia="MingLiU-ExtB" w:cs="MingLiU-ExtB"/>
        <w:sz w:val="17"/>
        <w:szCs w:val="17"/>
        <w:color w:val="808285"/>
        <w:spacing w:val="8"/>
        <w:w w:val="104"/>
      </w:rPr>
      <w:t>2019</w:t>
    </w:r>
    <w:r>
      <w:rPr>
        <w:rFonts w:ascii="Microsoft JhengHei" w:hAnsi="Microsoft JhengHei" w:eastAsia="Microsoft JhengHei" w:cs="Microsoft JhengHei"/>
        <w:sz w:val="17"/>
        <w:szCs w:val="17"/>
        <w:color w:val="808285"/>
        <w:spacing w:val="8"/>
        <w:w w:val="104"/>
      </w:rPr>
      <w:t>年第</w:t>
    </w:r>
    <w:r>
      <w:rPr>
        <w:rFonts w:ascii="Microsoft JhengHei" w:hAnsi="Microsoft JhengHei" w:eastAsia="Microsoft JhengHei" w:cs="Microsoft JhengHei"/>
        <w:sz w:val="17"/>
        <w:szCs w:val="17"/>
        <w:color w:val="808285"/>
        <w:spacing w:val="-2"/>
      </w:rPr>
      <w:t> </w:t>
    </w:r>
    <w:r>
      <w:rPr>
        <w:rFonts w:ascii="MingLiU-ExtB" w:hAnsi="MingLiU-ExtB" w:eastAsia="MingLiU-ExtB" w:cs="MingLiU-ExtB"/>
        <w:sz w:val="17"/>
        <w:szCs w:val="17"/>
        <w:color w:val="808285"/>
        <w:spacing w:val="8"/>
        <w:w w:val="104"/>
      </w:rPr>
      <w:t>6</w:t>
    </w:r>
    <w:r>
      <w:rPr>
        <w:rFonts w:ascii="Microsoft JhengHei" w:hAnsi="Microsoft JhengHei" w:eastAsia="Microsoft JhengHei" w:cs="Microsoft JhengHei"/>
        <w:sz w:val="17"/>
        <w:szCs w:val="17"/>
        <w:color w:val="808285"/>
        <w:spacing w:val="8"/>
        <w:w w:val="104"/>
      </w:rPr>
      <w:t>期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styles" Target="styles.xml"/><Relationship Id="rId8" Type="http://schemas.openxmlformats.org/officeDocument/2006/relationships/settings" Target="settings.xml"/><Relationship Id="rId7" Type="http://schemas.openxmlformats.org/officeDocument/2006/relationships/image" Target="media/image18.png"/><Relationship Id="rId6" Type="http://schemas.openxmlformats.org/officeDocument/2006/relationships/footer" Target="footer3.xml"/><Relationship Id="rId5" Type="http://schemas.openxmlformats.org/officeDocument/2006/relationships/header" Target="header3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4" Type="http://schemas.openxmlformats.org/officeDocument/2006/relationships/image" Target="media/image6.png"/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4" Type="http://schemas.openxmlformats.org/officeDocument/2006/relationships/image" Target="media/image11.png"/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footer3.xml.rels><?xml version="1.0" encoding="UTF-8" standalone="yes"?>
<Relationships xmlns="http://schemas.openxmlformats.org/package/2006/relationships"><Relationship Id="rId4" Type="http://schemas.openxmlformats.org/officeDocument/2006/relationships/image" Target="media/image17.png"/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ReaderEx_DIS 2.1.0 Build 3968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CNKI</dc:creator>
  <dcterms:created xsi:type="dcterms:W3CDTF">2021-10-19T12:59:26Z</dcterms:creat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wqlLaW5nc29mdCBQREYgdG8gV1BTIDY1</vt:lpwstr>
  </op:property>
  <op:property fmtid="{E94486CC-9CD1-11EB-B3E1-52540006F7B4}" pid="3" name="Created">
    <vt:filetime>2021-10-19T12:59:57</vt:filetime>
  </op:property>
</op:Properties>
</file>